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213/2016 vom 17. Oktober 2016</w:t>
      </w:r>
    </w:p>
    <w:p>
      <w:r>
        <w:t>Bundesgericht, 2016-10-17, FR</w:t>
      </w:r>
    </w:p>
    <w:p>
      <w:r>
        <w:rPr>
          <w:b/>
        </w:rPr>
        <w:t xml:space="preserve">Quelle: </w:t>
      </w:r>
      <w:r>
        <w:t>https://mcp.opencaselaw.ch/entscheid/bger_9C_213_2016</w:t>
      </w:r>
    </w:p>
    <w:p>
      <w:r>
        <w:t>FR: TF 9C 213/2016 du 17 octobre 2016</w:t>
      </w:r>
    </w:p>
    <w:p>
      <w:r>
        <w:t>IT: TF 9C 213/2016 del 17 ottobre 2016</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 Aucun fait nouveau ni preuve nouvelle ne peut être présenté à moins de résulter de la décision de l'autorité précédente ( art. 99 al. 1 LTF ).</w:t>
      </w:r>
    </w:p>
    <w:p>
      <w:r>
        <w:rPr>
          <w:b/>
        </w:rPr>
        <w:t>E. 2</w:t>
      </w:r>
    </w:p>
    <w:p>
      <w:r>
        <w:t>Le litige porte sur le statut au regard de l'AVS de huit courtiers de la recourante, nommés dans les décisions du 20 juillet 2012 qui ont été confirmées sur opposition le 16 janvier 2015.</w:t>
      </w:r>
    </w:p>
    <w:p>
      <w:r>
        <w:rPr>
          <w:b/>
        </w:rPr>
        <w:t>E. 3.1</w:t>
      </w:r>
    </w:p>
    <w:p>
      <w:r>
        <w:t>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 art. 6 ss RAVS [RS 831.101]). Selon l' art. 5 al. 2 LAVS ,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 art. 9 al. 1 LAVS ).</w:t>
      </w:r>
    </w:p>
    <w:p>
      <w:r>
        <w:rPr>
          <w:b/>
        </w:rPr>
        <w:t>E. 3.2</w:t>
      </w:r>
    </w:p>
    <w:p>
      <w:r>
        <w:t>Le point de savoir si l'on a affaire, dans un cas donné, à une activité indépendante ou salariée ne doit pas être tranché d'après la nature juridique du rapport contractuel entre les partenaires. Ce qui est déterminant, bien plutôt, ce sont les circonstances économiques ( ATF 140 V 241 consid. 4.2 p. 245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 ATF 123 V 161 consid. 1 p. 162; arrêt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 ATF 140 V 108 consid. 6 p. 112; 123 V 161 consid. 1 p. 162 et les références).</w:t>
      </w:r>
    </w:p>
    <w:p>
      <w:r>
        <w:rPr>
          <w:b/>
        </w:rPr>
        <w:t>E. 3.3</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9C_1062/2010 du 5 juillet 2011 consid. 7.2 et les références).</w:t>
      </w:r>
    </w:p>
    <w:p>
      <w:r>
        <w:rPr>
          <w:b/>
        </w:rPr>
        <w:t>E. 3.4</w:t>
      </w:r>
    </w:p>
    <w:p>
      <w:r>
        <w:t>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(arrêts 9C_624/2011 du 25 septembre 2012 consid. 2.2, 9C_1062/2010 du 5 juillet 2011 consid. 7.3 et les références; voir aussi ATF 119 V 161 consid. 3b p. 163).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9C_364/2013 du 23 septembre 2013 consid. 2.2 et les références).</w:t>
      </w:r>
    </w:p>
    <w:p>
      <w:r>
        <w:rPr>
          <w:b/>
        </w:rPr>
        <w:t>E. 4</w:t>
      </w:r>
    </w:p>
    <w:p>
      <w:r>
        <w:t>La juridiction cantonale a constaté que les courtiers de B.________ Sàrl étaient soumis à la clause de prohibition de concurrence et qu'ils tiraient l'essentiel de leur revenus de l'activité qu'ils déployaient pour cette société. La recourante mettait à disposition des courtiers une permanence téléphonique et des services de secrétariat. Sauf demande expresse, les courtiers se voyaient attribuer les clients qui entraient dans les locaux communs durant leurs jours de permanence obligatoire. Les premiers juges ont également constaté que les courtiers devaient prendre en charge divers frais (communication, publicité, redevance mensuelle de 350 fr. pour l'utilisation de la marque J.________, soutien à une fondation, frais d'inscription dans l'annuaire des courtiers J.________, cours de formation). B.________ Sàrl ne garantissait pas la réussite économique. Les courtiers concédaient à B.________ Sàrl, franchisé J.________, la procuration d'encaissement des commissions et étaient libres de fixer leurs tarifs, devant toutefois éviter le dumping ou les tarifs surréalistes; ils percevaient 70 % de la commission nette totale. Pour les juges cantonaux, le principal risque économique encouru par les courtiers était celui de ne pas percevoir de revenus à la fin du mois en l'absence d'activité de leur part, ainsi que devoir s'acquitter des frais généraux de l'ordre de 500 fr. à 600 fr. par mois. Le Tribunal cantonal a considéré que si certains éléments plaidaient en faveur de la reconnaissance d'une activité indépendante, par exemple le fait que pour l'essentiel, les courtiers se procuraient seuls la plupart de leur mandat, d'autres éléments tendaient à établir un statut dépendant, à l'instar des nombreuses règles sur les présences au sein du bureau et l'obligation d'introduire différents éléments dans le système informatique. Au vu de l'ensemble des circonstances qui ressortaient du dossier, les juges ont admis que les éléments qui caractérisaient une activité dépendante étaient prépondérants, en particulier le lien de subordination ainsi que l'absence d'un risque économique significatif. Par ailleurs, la juridiction cantonale a relevé que le cas d'espèce était différent de celui des courtiers de J.________ Lucerne, qui n'étaient en particulier pas soumis à une prohibition de concurrence. Si les courtiers lucernois de J.________ ne recevaient aucune instruction analogue à celle découlant d'un contrat de travail et étaient en particulier libres dans l'exécution de leur travail, notamment s'agissant des horaires, de la durée et du type, les courtiers devaient en revanche assurer des permanences avec des horaires fixes. Les premiers juges ont admis que l'appréciation de la Caisse de compensation de Lucerne (cf. lettre explicative du 9 mai 2012 ne pouvait pas être transposée dans le cadre de la présente procédure. Ils ont dès lors retenu un statut dépendant pour les courtiers de B.________ Sàrl.</w:t>
      </w:r>
    </w:p>
    <w:p>
      <w:r>
        <w:rPr>
          <w:b/>
        </w:rPr>
        <w:t>E. 5</w:t>
      </w:r>
    </w:p>
    <w:p>
      <w:r>
        <w:t>La société recourante reproche au Tribunal cantonal d'avoir admis à tort que les courtiers J.________ qui travaillent pour son compte sont des salariés alors que les contrats conclus prévoient explicitement qu'ils ont un statut d'indépendant. Elle met en exergue divers facteurs qui, à ses yeux, vont dans le sens de la reconnaissance d'un tel statut: les courtiers travaillent de façon autonome, sans lien de subordination organisationnel envers l'agence ni restriction d'un point de vue personnel ou temporel, ils sont libres d'utiliser les prestations d'assistance proposées (notamment travaux de secrétariat, permanence téléphonique, gestion administrative des dossiers) et de fixer leurs tarifs; leur rémunération n'est pas assurée et ils supportent le risque de ducroire. La recourante ajoute que les courtiers assument divers frais qui ne leur sont pas remboursés: loyer, communications, frais de publicité des objets à vendre, redevances pour l'autorisation d'utiliser la marque J.________, inscription au cours de formation et assurances. Comme le contrat est de durée illimitée et qu'il peut être résilié par le franchisé J.________ ou par le courtier pour la fin d'un mois, la recourante en déduit que le courtier ne se trouve pas dans une situation semblable à celle d'un salarié qui perd son emploi (cf. ATF 119 V 161 consid. 3b). La recourante en déduit qu'à teneur du contrat de courtage, le courtier supporte un véritable risque économique et qu'il n'y a pas de lien du subordination entre les parties. Enfin, elle relève que les courtiers J.________ sont considérés comme des indépendants quasiment partout en Suisse par les caisses de compensation, si bien que l'exception jurassienne lui semble contraire au principe de l'égalité de traitement.</w:t>
      </w:r>
    </w:p>
    <w:p>
      <w:r>
        <w:rPr>
          <w:b/>
        </w:rPr>
        <w:t>E. 6.1</w:t>
      </w:r>
    </w:p>
    <w:p>
      <w:r>
        <w:t>Il convient d'examiner en premier lieu si la recourante fait valoir des éléments susceptibles de remettre en cause les constatations de l'autorité précédente. Compte tenu de son pouvoir d'examen restreint en la matière,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(consid. 1 supra). Dans le cas d'espèce, la recourante se prévaut d'une violation du droit fédéral ( art. 5 et 9 LAVS , art. 6 ss RAVS ), singulièrement d'une mauvaise appréciation des preuves et des critères permettant de délimiter une activité salariée d'une activité lucrative indépendante.</w:t>
      </w:r>
    </w:p>
    <w:p>
      <w:r>
        <w:rPr>
          <w:b/>
        </w:rPr>
        <w:t>E. 6.2</w:t>
      </w:r>
    </w:p>
    <w:p>
      <w:r>
        <w:t>A propos du critère du risque économique encouru, l'argumentation de la recourante consiste à énumérer les frais que les courtiers doivent prendre en charge dans le cadre de leur activité. Ce descriptif ne permet toutefois pas d'admettre que l'appréciation des premiers juges, qui ont considéré que le risque supporté par les courtiers n'était pas celui d'un entrepreneur (consid. 5.2 in fine du jugement attaqué), serait contraire aux principes rappelés au consid. 3.4 du présent arrêt. Avec l'instance précédente, on doit admettre que le principal risque économique des courtiers est de ne pas percevoir de revenus à la fin du mois en l'absence d'activité de leur part, ainsi que de devoir néanmoins s'acquitter des frais généraux de l'ordre de 500 fr. à 600 fr. par mois. Il convient cependant d'accorder moins d'importance au critère du risque économique de l'entrepreneur et davantage à celui de l'indépendance économique et organisationnelle, compte tenu de l'absence d'investissements importants et de recours à du personnel (cf. consid. 3.4 supra).</w:t>
      </w:r>
    </w:p>
    <w:p>
      <w:r>
        <w:rPr>
          <w:b/>
        </w:rPr>
        <w:t>E. 6.3</w:t>
      </w:r>
    </w:p>
    <w:p>
      <w:r>
        <w:t>Le moyen tiré de l'absence de lien de subordination organisationnel des courtiers envers l'agence ne se concilie pas avec les constatations de fait de l'autorité précédente ( art. 105 al. 1 LTF ). En effet, cette dernière a établi - ce qui n'est ni discuté ni remis en cause devant le Tribunal fédéral - que les courtiers de B.________ Sàrl sont soumis à une clause de prohibition de concurrence (voir par ex. le ch. 4.2 p. 6 du contrat signé par la recourante et C.________ le 1 er septembre 2008) et qu'ils tirent l'essentiel de leurs revenus de l'activité qu'ils déploient pour cette société (consid. 5.1 p. 6 du jugement attaqué). En pareilles circonstances, les premiers juges ont donc admis à juste titre que les courtiers se trouvent dans une position de dépendance économique envers la recourante (cf. arrêt 9C_151/2012 du 16 octobre 2012 consid. 4.3, cité par l'autorité cantonale). Ces critères, prépondérants, permettent de confirmer l'existence d'une activité salariée.</w:t>
      </w:r>
    </w:p>
    <w:p>
      <w:r>
        <w:rPr>
          <w:b/>
        </w:rPr>
        <w:t>E. 6.4</w:t>
      </w:r>
    </w:p>
    <w:p>
      <w:r>
        <w:t>Quant au grief tiré d'une inégalité de traitement avec les courtiers travaillant dans d'autres cantonaux dans le cadre de franchises J.________, il n'est pas mieux fondé. Contrairement à la situation qui prévaut dans la présente affaire, les courtiers J.________ du canton de Lucerne ne sont pas soumis à une clause de non concurrence (cf. lettre de la Caisse de compensation du canton de Lucerne du 9 mai 2012). Un traitement différencié est ainsi admissible.</w:t>
      </w:r>
    </w:p>
    <w:p>
      <w:r>
        <w:rPr>
          <w:b/>
        </w:rPr>
        <w:t>E. 7</w:t>
      </w:r>
    </w:p>
    <w:p>
      <w:r>
        <w:t>Vu ce qui précède, le recours est infondé.</w:t>
      </w:r>
    </w:p>
    <w:p>
      <w:r>
        <w:rPr>
          <w:b/>
        </w:rPr>
        <w:t>E. 8</w:t>
      </w:r>
    </w:p>
    <w:p>
      <w:r>
        <w:t>La recourante,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