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9C_212/2011 vom 15. April 2011</w:t>
      </w:r>
    </w:p>
    <w:p>
      <w:r>
        <w:t>Bundesgericht, 2011-04-15, DE</w:t>
      </w:r>
    </w:p>
    <w:p>
      <w:r>
        <w:rPr>
          <w:b/>
        </w:rPr>
        <w:t xml:space="preserve">Quelle: </w:t>
      </w:r>
      <w:r>
        <w:t>https://mcp.opencaselaw.ch/entscheid/bger_9C_212_2011</w:t>
      </w:r>
    </w:p>
    <w:p>
      <w:r>
        <w:t>FR: TF 9C_212/2011 du 15 avril 2011</w:t>
      </w:r>
    </w:p>
    <w:p>
      <w:r>
        <w:t>IT: TF 9C_212/2011 del 15 aprile 2011</w:t>
      </w:r>
    </w:p>
    <w:p>
      <w:pPr>
        <w:pStyle w:val="Heading2"/>
      </w:pPr>
      <w:r>
        <w:t>Volltext</w:t>
      </w:r>
    </w:p>
    <w:p>
      <w:r>
        <w:t>Bundesgericht</w:t>
      </w:r>
    </w:p>
    <w:p>
      <w:r>
        <w:t>Tribunal fédéral</w:t>
      </w:r>
    </w:p>
    <w:p>
      <w:r>
        <w:t>Tribunale federale</w:t>
      </w:r>
    </w:p>
    <w:p>
      <w:r>
        <w:t>Tribunal federal</w:t>
      </w:r>
    </w:p>
    <w:p>
      <w:r>
        <w:t>{T 0/2}</w:t>
      </w:r>
    </w:p>
    <w:p>
      <w:r>
        <w:t>9C_212/2011</w:t>
      </w:r>
    </w:p>
    <w:p>
      <w:r>
        <w:t>Urteil vom 15. April 2011</w:t>
      </w:r>
    </w:p>
    <w:p>
      <w:r>
        <w:t>II. sozialrechtliche Abteilung</w:t>
      </w:r>
    </w:p>
    <w:p>
      <w:r>
        <w:t>Besetzung</w:t>
      </w:r>
    </w:p>
    <w:p>
      <w:r>
        <w:t>Bundesrichter U. Meyer, Präsident,</w:t>
      </w:r>
    </w:p>
    <w:p>
      <w:r>
        <w:t>Gerichtsschreiber Ettlin.</w:t>
      </w:r>
    </w:p>
    <w:p>
      <w:r>
        <w:t>Verfahrensbeteiligte</w:t>
      </w:r>
    </w:p>
    <w:p>
      <w:r>
        <w:t>M.________,</w:t>
      </w:r>
    </w:p>
    <w:p>
      <w:r>
        <w:t>vertreten durch Beratungsstelle für Ausländer,</w:t>
      </w:r>
    </w:p>
    <w:p>
      <w:r>
        <w:t>Beschwerdeführerin,</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28. Januar 2011.</w:t>
      </w:r>
    </w:p>
    <w:p>
      <w:r>
        <w:t>Nach Einsicht</w:t>
      </w:r>
    </w:p>
    <w:p>
      <w:r>
        <w:t>in die Beschwerde vom 15. März 2011 gegen den Entscheid des Sozialversicherungsgerichts des Kantons Zürich vom 28. Januar 2011 betreffend Revision einer Rente der Invalidenversicherung,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der Beschwerdeführerin diesen gesetzlichen Mindestanforderungen an eine hinreichende Beschwerdebegründung offensichtlich nicht genügt, da ihr keine inhaltliche Auseinandersetzung mit den entscheidwesentlichen Erwägungen der Vorinstanz zu entnehmen ist,</w:t>
      </w:r>
    </w:p>
    <w:p>
      <w:r>
        <w:t>dass die blosse Berufung auf Arztberichte und darin enthaltene vom Administrativgutachten abweichende Arbeitsunfähigkeitsschätzungen, mit denen sich die Vorinstanz schon auseinandergesetzt hat, den Anforderungen an eine sachbezogene Begründung nicht zu genügen vermögen (Urteil 9C_27/2011 vom 24. Januar 2011; Urteil 8C_921/2008 vom 2. Dezember 2008; vgl. Roger Grünvogel, Das einzelrichterliche Verfahren nach Art. 108 BGG , AJP 2011, S. 59 ff., S. 71),</w:t>
      </w:r>
    </w:p>
    <w:p>
      <w:r>
        <w:t>dass deshalb im vereinfachten Verfahren nach Art. 108 Abs. 1 lit. b BGG auf die Beschwerde nicht einzutreten ist und die Gerichtskosten in Anwendung von Art. 66 Abs. 1 erster Satz BGG der Beschwerdeführerin aufzuerlegen sind,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Sozialversicherungen schriftlich mitgeteilt.</w:t>
      </w:r>
    </w:p>
    <w:p>
      <w:r>
        <w:t>Luzern, 15. April 2011</w:t>
      </w:r>
    </w:p>
    <w:p>
      <w:r>
        <w:t>Im Namen der II. sozialrechtlichen Abteilung</w:t>
      </w:r>
    </w:p>
    <w:p>
      <w:r>
        <w:t>des Schweizerischen Bundesgerichts</w:t>
      </w:r>
    </w:p>
    <w:p>
      <w:r>
        <w:t>Der Präsident: Der Gerichtsschreiber:</w:t>
      </w:r>
    </w:p>
    <w:p>
      <w:r>
        <w:t>Meyer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