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9C_211/2021 vom 5. November 2021</w:t>
      </w:r>
    </w:p>
    <w:p>
      <w:r>
        <w:t>Bundesgericht, 2021-11-05, FR</w:t>
      </w:r>
    </w:p>
    <w:p>
      <w:r>
        <w:rPr>
          <w:b/>
        </w:rPr>
        <w:t xml:space="preserve">Quelle: </w:t>
      </w:r>
      <w:r>
        <w:t>https://mcp.opencaselaw.ch/entscheid/bger_9C_211_2021</w:t>
      </w:r>
    </w:p>
    <w:p>
      <w:r>
        <w:t>FR: TF 9C_211/2021 du 5 novembre 2021</w:t>
      </w:r>
    </w:p>
    <w:p>
      <w:r>
        <w:t>IT: TF 9C_211/2021 del 5 novembre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Compte tenu des motifs et conclusions du recours, est seul litigieux en instance fédérale le point de savoir si la juridiction cantonale était en droit d'admettre que le recourant était en mesure d'exploiter immédiatement sa capacité résiduelle de travail et de nier, en conséquence, la nécessité de mettre en oeuvre des mesures d'ordre professionnel en vue de faciliter sa réintégration sur le marché du travail préalablement à la décision litigieuse par laquelle le droit à une rente entière d'invalidité limitée dans le temps a été reconnu.</w:t>
      </w:r>
    </w:p>
    <w:p>
      <w:r>
        <w:rPr>
          <w:b/>
        </w:rPr>
        <w:t>E. 3.1</w:t>
      </w:r>
    </w:p>
    <w:p>
      <w:r>
        <w:t>Selon la jurisprudence, dûment rappelée par les premiers juges,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(cf. arrêt 9C_276/2020 du 18 décembre 2020 consid. 6 et les arrêts cités).</w:t>
      </w:r>
    </w:p>
    <w:p>
      <w:r>
        <w:rPr>
          <w:b/>
        </w:rPr>
        <w:t>E. 3.2</w:t>
      </w:r>
    </w:p>
    <w:p>
      <w:r>
        <w:t>Il est constant que le recourant, qui a été mis au bénéfice d'une rente entière d'invalidité du 1er mai 2019 au 29 février 2020 alors qu'il était âgé de plus de 55 ans, appartient à la catégorie d'assurés dont il convient de présumer qu'ils ne peuvent en principe pas entreprendre de leur propre chef tout ce que l'on peut raisonnablement attendre d'eux pour tirer profit de leur capacité résiduelle de travail.</w:t>
      </w:r>
    </w:p>
    <w:p>
      <w:r>
        <w:t>Or en l'espèce, comme le fait valoir à juste titre l'assuré, ni l'office intimé, ni, à sa suite, la juridiction cantonale, n'a procédé à un examen convaincant de sa situation pour nier son droit à des mesures de réadaptation préalablement à l'octroi d'une rente d'invalidité limitée dans le temps. Il ne suffit pas, pour fonder une situation exceptionnelle au sens de la jurisprudence, où l'assuré âgé de plus de 55 ans est apte à se réadapter par soi-même (supra consid. 3.1), de mentionner les exemples d'activités adaptées à l'état de santé de celui-ci donnés par l'office intimé, qui ne nécessitent pas de formation particulière. L'examen de la nécessité de mesures d'ordre professionnel doit en effet être effectué malgré l'existence d'une capacité de travail médico-théorique, en fonction des circonstances concrètes (voir aussi arrêt 9C_92/2016 du 29 juin 2016 consid. 5.1).</w:t>
      </w:r>
    </w:p>
    <w:p>
      <w:r>
        <w:t>Par ailleurs, en se référant à la "longue expérience professionnelle" du recourant, la juridiction cantonale ne fait pas état de circonstances qui permettraient de renoncer à évaluer la nécessité de mettre en place des mesures d'ordre professionnel. Elle n'a en effet pas tenu compte que cette expérience professionnelle était en réalité limitée à un secteur particulier, puisque l'assuré avait toujours travaillé en tant que boulanger depuis l'obtention de son certificat fédéral de capacité (CFC) dans ce domaine en 1978 (cf. rapport initial de réadaptation établi par l'office intimé le 16 janvier 2019). De plus, la durée de l'éloignement du marché du travail n'apparaît pas déterminante dans les situations où une rente est octroyée rétroactivement pour une période limitée dans le temps (cf. arrêt 8C_80/2020 du 19 mai 2020 consid. 3.1).</w:t>
      </w:r>
    </w:p>
    <w:p>
      <w:r>
        <w:rPr>
          <w:b/>
        </w:rPr>
        <w:t>E. 3.3</w:t>
      </w:r>
    </w:p>
    <w:p>
      <w:r>
        <w:t>En définitive, en considérant qu'il était concevable que le recourant pût reprendre du jour au lendemain une activité lucrative à 100 % sans qu'il fût nécessaire de mettre préalablement des mesures destinées à l'aider à se réinsérer dans le monde du travail, la juridiction de première instance a violé le droit en ne faisant pas une application correcte de la jurisprudence fédérale (supra consid. 3.1). En conséquence, il convient de renvoyer le dossier à l'office intimé afin qu'il examine concrètement les besoins objectifs de l'assuré à ce propos. Ce n'est qu'à l'issue de cet examen et de la mise en oeuvre d'éventuelles mesures de réintégration sur le marché du travail que l'administration pourra définitivement statuer sur la suppression de la rente entière d'invalidité. Le recours est bien fondé.</w:t>
      </w:r>
    </w:p>
    <w:p>
      <w:r>
        <w:rPr>
          <w:b/>
        </w:rPr>
        <w:t>E. 4</w:t>
      </w:r>
    </w:p>
    <w:p>
      <w:r>
        <w:t>L'intimé, qui succombe, supportera les frais de la procédure ( art. 66 al. 1 LTF ), ainsi que les dépens que peut prétendre le recourant ( art. 68 al. 1 LTF ). La cause sera renvoyée à la juridiction cantonale pour nouvelle décision sur les frais et les dépens de la procédure précédente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