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9C_211/2020 vom 15. April 2020</w:t>
      </w:r>
    </w:p>
    <w:p>
      <w:r>
        <w:t>Bundesgericht, 2020-04-15, DE</w:t>
      </w:r>
    </w:p>
    <w:p>
      <w:r>
        <w:rPr>
          <w:b/>
        </w:rPr>
        <w:t xml:space="preserve">Quelle: </w:t>
      </w:r>
      <w:r>
        <w:t>https://mcp.opencaselaw.ch/entscheid/bger_9C_211_2020</w:t>
      </w:r>
    </w:p>
    <w:p>
      <w:r>
        <w:t>FR: TF 9C_211/2020 du 15 avril 2020</w:t>
      </w:r>
    </w:p>
    <w:p>
      <w:r>
        <w:t>IT: TF 9C_211/2020 del 15 aprile 2020</w:t>
      </w:r>
    </w:p>
    <w:p>
      <w:pPr>
        <w:pStyle w:val="Heading2"/>
      </w:pPr>
      <w:r>
        <w:t>Volltext</w:t>
      </w:r>
    </w:p>
    <w:p>
      <w:r>
        <w:t>Bundesgericht</w:t>
      </w:r>
    </w:p>
    <w:p>
      <w:r>
        <w:t>Tribunal fédéral</w:t>
      </w:r>
    </w:p>
    <w:p>
      <w:r>
        <w:t>Tribunale federale</w:t>
      </w:r>
    </w:p>
    <w:p>
      <w:r>
        <w:t>Tribunal federal</w:t>
      </w:r>
    </w:p>
    <w:p>
      <w:r>
        <w:t>9C_211/2020</w:t>
      </w:r>
    </w:p>
    <w:p>
      <w:r>
        <w:t>Urteil vom 15. April 2020</w:t>
      </w:r>
    </w:p>
    <w:p>
      <w:r>
        <w:t>II. sozialrechtliche Abteilung</w:t>
      </w:r>
    </w:p>
    <w:p>
      <w:r>
        <w:t>Besetzung</w:t>
      </w:r>
    </w:p>
    <w:p>
      <w:r>
        <w:t>Bundesrichter Parrino, Präsident,</w:t>
      </w:r>
    </w:p>
    <w:p>
      <w:r>
        <w:t>Gerichtsschreiberin Oswald.</w:t>
      </w:r>
    </w:p>
    <w:p>
      <w:r>
        <w:t>Verfahrensbeteiligte</w:t>
      </w:r>
    </w:p>
    <w:p>
      <w:r>
        <w:t>A.________,</w:t>
      </w:r>
    </w:p>
    <w:p>
      <w:r>
        <w:t>vertreten durch Beratungsstelle für Ausländer,</w:t>
      </w:r>
    </w:p>
    <w:p>
      <w:r>
        <w:t>Milosav Milovanovic,</w:t>
      </w:r>
    </w:p>
    <w:p>
      <w:r>
        <w:t>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11. Februar 2020 (VBE.2019.327).</w:t>
      </w:r>
    </w:p>
    <w:p>
      <w:r>
        <w:t>Nach Einsicht</w:t>
      </w:r>
    </w:p>
    <w:p>
      <w:r>
        <w:t>in die Beschwerde vom 18. März 2020 (Poststempel) gegen den Entscheid des Versicherungsgerichts des Kantons Aargau vom 11. Februar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S. 60), während rein appellatorische Kritik nicht ausreicht (vgl. BGE 140 III 264 E. 2.3 S. 266),</w:t>
      </w:r>
    </w:p>
    <w:p>
      <w:r>
        <w:t>dass das kantonale Gericht in Würdigung der medizinischen Aktenlage zum Schluss gelangt ist, die im Neuanmeldungsverfahren eingereichten Berichte gäben keine Anhaltspunkte dafür, dass sich der Gesundheitszustand des Beschwerdeführers seit der Verfügung vom 19. Dezember 2014 wesentlich verändert hätte,</w:t>
      </w:r>
    </w:p>
    <w:p>
      <w:r>
        <w:t>dass es folglich festhielt, die IV-Stelle sei auf die Neuanmeldung des Beschwerdeführers zu Recht nicht eingetreten,</w:t>
      </w:r>
    </w:p>
    <w:p>
      <w:r>
        <w:t>dass der Rechtsvertreter des Beschwerdeführers - wie in zahlreichen anderen von ihm beim Bundesgericht anhängig gemachten Verfahren (vgl. u.a. die Urteile 8C_636/2019 vom 7. Oktober 2019, 8C_487/2018 vom 8. August 2018, 9C_745/2017 vom 13. November 2017) - nicht in einer den Begründungsanforderungen genügenden Weise aufzeigt, inwiefern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w:t>
      </w:r>
    </w:p>
    <w:p>
      <w:r>
        <w:t>dass der Begründungsmangel offensichtlich ist, was dem Rechtsvertreter des Beschwerdeführers klar sein müsste, nachdem ihm persönlich wiederholt wegen unsorgfältiger Beschwerdeführung Ordnungsbussen auferlegt worden sind (Urteile 8C_636/2019 vom 7. Oktober 2019, 8C_487/2018 vom 8. August 2018, 9C_745/2017 vom 13. November 2017, 8C_608/2017 vom 18. Oktober 2017, 8C_647/2017 vom 18. Oktober 2017, 8C_416/2017 vom 19. Juni 2016, 8C_611/2015 vom 30. September 2015, 8C_200/2012 vom 26. April 2012, 8C_299/2011 vom 10. Mai 2011 und 8C_264/2011 vom 7. April 2011),</w:t>
      </w:r>
    </w:p>
    <w:p>
      <w:r>
        <w:t>dass deshalb im vereinfachten Verfahren nach Art. 108 Abs. 1 lit. b BGG auf die Beschwerde nicht einzutreten ist,</w:t>
      </w:r>
    </w:p>
    <w:p>
      <w:r>
        <w:t>dass das Gesuch um unentgeltliche Rechtspflege wegen der Aussichtslosigkeit der Beschwerdeführung ( Art. 64 Abs. 1 BGG ) abzuweisen ist, womit der Beschwerdeführer nach Art. 66 Abs. 1 und 3 BGG ausgangsgemäss in reduziertem Umfang kostenpflichtig wird,</w:t>
      </w:r>
    </w:p>
    <w:p>
      <w:r>
        <w:t>dass dem Rechtsvertreter gestützt auf Art. 33 Abs. 2 BGG wegen mutwilliger Prozessführung erneut eine Ordnungsbusse von nunmehr Fr. 1500.- aufzuerlegen ist,</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Herr Milosav Milovanovic wird mit einer Ordnungsbusse von Fr. 1500.- belegt.</w:t>
      </w:r>
    </w:p>
    <w:p>
      <w:r>
        <w:t>5.</w:t>
      </w:r>
    </w:p>
    <w:p>
      <w:r>
        <w:t>Dieses Urteil wird den Parteien, dem Versicherungsgericht des Kantons Aargau und dem Bundesamt für Sozialversicherungen schriftlich mitgeteilt.</w:t>
      </w:r>
    </w:p>
    <w:p>
      <w:r>
        <w:t>Luzern, 15. April 2020</w:t>
      </w:r>
    </w:p>
    <w:p>
      <w:r>
        <w:t>Im Namen der II. sozialrechtlichen Abteilung</w:t>
      </w:r>
    </w:p>
    <w:p>
      <w:r>
        <w:t>des Schweizerischen Bundesgerichts</w:t>
      </w:r>
    </w:p>
    <w:p>
      <w:r>
        <w:t>Der Präsident: Parrino</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