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9C_211/2009 vom 26. Februar 2010</w:t>
      </w:r>
    </w:p>
    <w:p>
      <w:r>
        <w:t>Bundesgericht, 2010-02-26, FR</w:t>
      </w:r>
    </w:p>
    <w:p>
      <w:r>
        <w:rPr>
          <w:b/>
        </w:rPr>
        <w:t xml:space="preserve">Quelle: </w:t>
      </w:r>
      <w:r>
        <w:t>https://mcp.opencaselaw.ch/entscheid/bger_9C_211_2009</w:t>
      </w:r>
    </w:p>
    <w:p>
      <w:r>
        <w:t>FR: TF 9C_211/2009 du 26 février 2010</w:t>
      </w:r>
    </w:p>
    <w:p>
      <w:r>
        <w:t>IT: TF 9C_211/2009 del 26 febbraio 2010</w:t>
      </w:r>
    </w:p>
    <w:p>
      <w:pPr>
        <w:pStyle w:val="Heading2"/>
      </w:pPr>
      <w:r>
        <w:t>Erwägungen</w:t>
      </w:r>
    </w:p>
    <w:p>
      <w:r>
        <w:rPr>
          <w:b/>
        </w:rPr>
        <w:t>E. 1.1</w:t>
      </w:r>
    </w:p>
    <w:p>
      <w:r>
        <w:t>La deuxième Cour de droit social du Tribunal fédéral est compétente pour connaître d'un recours en matière de droit public dans le domaine des prestations complémentaires ( art. 35 let . f du Règlement du Tribunal fédéral du 20 novembre 2006, introduite par le ch. I de l'ordonnance du 24 novembre 2008, en vigueur depuis le 1er janvier 2009).</w:t>
      </w:r>
    </w:p>
    <w:p>
      <w:r>
        <w:rPr>
          <w:b/>
        </w:rPr>
        <w:t>E. 1.2</w:t>
      </w:r>
    </w:p>
    <w:p>
      <w:r>
        <w:t>Le SPC a qualité pour former un recours en matière de droit public dans le domaine des prestations complémentaires régies par le droit fédéral. Cette qualité doit en revanche lui être déniée pour ce qui est des prestations complémentaires de droit cantonal ( ATF 134 V 53 consid. 2.2 et 2.3 p. 56 s.).</w:t>
      </w:r>
    </w:p>
    <w:p>
      <w:r>
        <w:t>Aussi, en tant que le recourant demande à ce que l'intimée soit reconnue codébitrice des prestations complémentaires indûment perçues sans préciser la part du solde afférent à celles relevant du droit fédéral, sa conclusion devrait déjà, pour ce seul motif, être déclarée irrecevable.</w:t>
      </w:r>
    </w:p>
    <w:p>
      <w:r>
        <w:rPr>
          <w:b/>
        </w:rPr>
        <w:t>E. 2.1</w:t>
      </w:r>
    </w:p>
    <w:p>
      <w:r>
        <w:t>Les premiers juges ont considéré à titre préalable que le SPC, avant de statuer sur la demande de remise, aurait dû notifier à M.________ une décision de restitution, ce qu'il n'avait pas fait. Toutefois, selon eux, seul le bénéficiaire des prestations complémentaires allouées indûment était soumis à l'obligation de restituer, soit in casu l'époux de l'intimée, de sorte que M.________ ne pouvait être tenue à restitution du trop-perçu du vivant de son époux; aussi, était-ce en violation flagrante des dispositions légales que le SPC avait rendu sa décision, et celle-ci devait être annulée. Tel qu'il doit être compris, le jugement attaqué nie la question d'une éventuelle remise de l'obligation de restituer puisque celle-ci n'existe pas s'agissant de M.________.</w:t>
      </w:r>
    </w:p>
    <w:p>
      <w:r>
        <w:rPr>
          <w:b/>
        </w:rPr>
        <w:t>E. 2.2</w:t>
      </w:r>
    </w:p>
    <w:p>
      <w:r>
        <w:t>Le recourant fait valoir que les décisions de restitution du 31 janvier 2005 ont été valablement notifiées à M.________ à cette époque, voire au plus tard fin juin 2007, moment à partir duquel elle a pu en tout état de cause en prendre connaissance et demander notamment la remise de l'obligation de restituer. D'autre part, il allègue que l'intimée, en sa qualité d'épouse d'un assuré bénéficiaire de prestations complémentaires, est codébitrice solidaire de la dette en restitution de son époux sous l'angle de l' art. 166 CC .</w:t>
      </w:r>
    </w:p>
    <w:p>
      <w:r>
        <w:rPr>
          <w:b/>
        </w:rPr>
        <w:t>E. 3.1</w:t>
      </w:r>
    </w:p>
    <w:p>
      <w:r>
        <w:t>Aux termes de l' art. 25 al. 1 LPGA , les prestations indûment touchées doivent être restituées. La restitution ne peut être exigée lorsque l'intéressé était de bonne foi et qu'elle le mettrait dans une situation difficile (sur la question du droit pertinent ratione temporis, voir ATF 130 V 318 consid. 5.2 p. 319 s.). Dans la mesure où la demande ne peut être traitée sur le fond que si la décision de restitution est entrée en force, la remise et son étendue font l'objet d'une procédure distincte (cf. art. 4 al. 2 OPGA ; arrêts P 59/06 du 5 décembre 2007 et P 63/06 du 14 mars 2007, consid. 3). Intrinsèquement, une remise de l'obligation de restituer n'a de sens que pour la personne tenue à restitution.</w:t>
      </w:r>
    </w:p>
    <w:p>
      <w:r>
        <w:rPr>
          <w:b/>
        </w:rPr>
        <w:t>E. 3.2</w:t>
      </w:r>
    </w:p>
    <w:p>
      <w:r>
        <w:t>Selon l' art. 2 al. 1 OPGA , sont soumis à l'obligation de restituer:</w:t>
      </w:r>
    </w:p>
    <w:p>
      <w:r>
        <w:t>a. le bénéficiaire des prestations allouées indûment ou ses héritiers;</w:t>
      </w:r>
    </w:p>
    <w:p>
      <w:r>
        <w:t>b. les tiers ou les autorités à qui ont été versées des prestations en espèces pour qu'elles soient utilisées conformément à leur but, au sens de l' art. 20 LPGA ou des dispositions des lois spéciales, à l'exception du tuteur;</w:t>
      </w:r>
    </w:p>
    <w:p>
      <w:r>
        <w:t>c. les tiers ou les autorités à qui ont été versées après coup des prestations indues, à l'exception du tuteur.</w:t>
      </w:r>
    </w:p>
    <w:p>
      <w:r>
        <w:rPr>
          <w:b/>
        </w:rPr>
        <w:t>E. 3.3</w:t>
      </w:r>
    </w:p>
    <w:p>
      <w:r>
        <w:t>En l'espèce, l'art. 2 al. 1 let. b et c OPGA n'entre pas en ligne de compte, M.________ ne pouvant être considérée comme un tiers au sens de ces dispositions, l'hypothèse de l'autorité ne se posant pas. Au regard de l' art. 2 al. 1 let. a OPGA , il convient d'examiner si l'intimée doit être considérée comme la bénéficiaire des prestations allouées indûment du 1er mars 2001 au 31 janvier 2005 ou celle qui a effectivement perçu les prestations pendant cette période (UELI KIESER, ATSG Kommentar, 2ème éd. 2009, ch. 23 ad Art. 25 LPGA ; arrêt 9C_564/2009 du 22 janvier 2010, consid. 6.5), et si elle est soumise à ce titre à l'obligation de restituer.</w:t>
      </w:r>
    </w:p>
    <w:p>
      <w:r>
        <w:rPr>
          <w:b/>
        </w:rPr>
        <w:t>E. 4.1</w:t>
      </w:r>
    </w:p>
    <w:p>
      <w:r>
        <w:t>Les ressortissants suisses qui ont leur domicile et leur résidence habituelle en Suisse et qui remplissent une des conditions prévues aux art. 2a à 2d doivent bénéficier de prestations complémentaires si les dépenses reconnues par la loi sont supérieures aux revenus déterminants ( art. 2 al. 1 LPC , dans sa teneur en vigueur selon la loi du 19 mars 1965, applicable ratione temporis).</w:t>
      </w:r>
    </w:p>
    <w:p>
      <w:r>
        <w:t>Ont droit aux prestations au sens de l' art. 2 LPC les invalides qui ont droit à une demi-rente ou à une rente entière de l'AI ( art. 2c let. a LPC , dans sa teneur en vigueur jusqu'au 31 décembre 2003), respectivement à une rente de l'AI (let. a, dans sa teneur en vigueur à partir du 1er janvier 2004), qui pourraient prétendre à son octroi s'ils avaient accompli la durée de cotisation minimale requise à l' art. 29 al. 1 LAVS et remplissaient les conditions d'assurance au sens de l' art. 6 al. 1 LAI ( art. 2c let. b LPC ), qui ont droit à une allocation pour impotent de l'AI ( art. 2c let . c LPC, dans sa teneur en vigueur jusqu'au 31 décembre 2003) et sont âgés d'au moins 18 ans (let. c, dans sa teneur en vigueur dès le 1er janvier 2004), qui reçoivent des indemnités journalières de l'AI sans interruption pendant six mois au moins ( art. 2c let . d LPC). Ont droit aux prestations au sens de l' art. 2 LPC les époux séparés et les personnes divorcées qui perçoivent une rente complémentaire de l'AVS ou de l'AI ( art. 2d LPC ).</w:t>
      </w:r>
    </w:p>
    <w:p>
      <w:r>
        <w:rPr>
          <w:b/>
        </w:rPr>
        <w:t>E. 4.2</w:t>
      </w:r>
    </w:p>
    <w:p>
      <w:r>
        <w:t>Ainsi, l'invalide ayant droit à une rente de l'AI ou qui pourrait prétendre à son octroi a un droit propre à la rente et un droit autonome aux prestations complémentaires (arrêt [du Tribunal fédéral des assurances] P 39/86 du 25 novembre 1988, consid. 2b in RCC 1989 p. 241). Tel n'est pas le cas, en revanche, de la personne pour laquelle un assuré perçoit une rente complémentaire, laquelle n'a aucun droit propre à des prestations complémentaires (ERWIN CARIGIET, Ergänzungsleistungen zur AHV/IV, 1ère éd. 1995, p. 102; arrêt mentionné ci-dessus P 39/86 du 25 novembre 1988, consid. 2b et 2d in RCC 1989 p. 241 s.), hormis l'hypothèse de la séparation ou du divorce. La novelle du 6 octobre 2006, entrée en vigueur le 1er janvier 2008 et qui a abrogé la LPC du 19 mars 1965, n'a rien changé sur ce point (ERWIN CARIGIET, Ergänzungsleistungen zur AHV/IV, 2ème éd. 2009, p. 114 s.).</w:t>
      </w:r>
    </w:p>
    <w:p>
      <w:r>
        <w:rPr>
          <w:b/>
        </w:rPr>
        <w:t>E. 4.3</w:t>
      </w:r>
    </w:p>
    <w:p>
      <w:r>
        <w:t>Au regard de l' art. 2 al. 1 let. a OPGA , seul P.________, qui pendant la période du 1er mars 2001 au 31 janvier 2005 avait un droit propre à des prestations de l'AI et un droit autonome à des prestations complémentaires, doit être considéré comme le bénéficiaire des prestations allouées indûment durant cette période; partant, il est soumis à ce titre à l'obligation de restituer. En revanche, l'intimée, même si elle a pu jouer un rôle dans le calcul des prestations complémentaires, n'avait aucun droit à une rente de l'AI ni aucun droit propre ou autonome à des prestations complémentaires; elle n'est donc pas la bénéficiaire des prestations allouées indûment pendant cette période. Ainsi, M.________ n'est pas une personne soumise à l'obligation de restituer selon l' art. 2 al. 1 OPGA . La question de la remise de l'obligation de restituer ne saurait dès lors se poser en ce qui la concerne. En ce sens, la solution retenue par les premiers juges doit être confirmée. Le recours est mal fondé de ce chef.</w:t>
      </w:r>
    </w:p>
    <w:p>
      <w:r>
        <w:rPr>
          <w:b/>
        </w:rPr>
        <w:t>E. 4.4</w:t>
      </w:r>
    </w:p>
    <w:p>
      <w:r>
        <w:t>La question, posée pour la première fois en instance fédérale par le recourant, de savoir s'il peut rechercher l'intimée au titre de l' art. 166 al. 3 CC en tant que débitrice solidaire de sa créance en restitution de prestations indues envers son époux, doit être tranchée par la négative, car cela reviendrait à étendre le champ des personnes tenues à restitution au sens de l' art. 25 LPGA tel que décrit plus haut (supra, consid. 3).</w:t>
      </w:r>
    </w:p>
    <w:p>
      <w:r>
        <w:rPr>
          <w:b/>
        </w:rPr>
        <w:t>E. 5</w:t>
      </w:r>
    </w:p>
    <w:p>
      <w:r>
        <w:t>Vu l'issue du litige, les frais judiciaires doivent être mis à la charge du recourant, qui succombe ( art. 66 al. 1 LTF ). L'intimée, qui obtient gain de cause, a droit à une indemnité de dépens pour l'instance fédérale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