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20/2022 vom 14. Juli 2022</w:t>
      </w:r>
    </w:p>
    <w:p>
      <w:r>
        <w:t>Bundesgericht, 2022-07-14, DE</w:t>
      </w:r>
    </w:p>
    <w:p>
      <w:r>
        <w:rPr>
          <w:b/>
        </w:rPr>
        <w:t xml:space="preserve">Quelle: </w:t>
      </w:r>
      <w:r>
        <w:t>https://mcp.opencaselaw.ch/entscheid/bger_9C_20_2022</w:t>
      </w:r>
    </w:p>
    <w:p>
      <w:r>
        <w:t>FR: TF 9C 20/2022 du 14 juillet 2022</w:t>
      </w:r>
    </w:p>
    <w:p>
      <w:r>
        <w:t>IT: TF 9C 20/2022 del 14 luglio 2022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Bundesrecht verletzt wurde, indem die Vorinstanz den Anspruch des Beschwerdeführers auf Kostenersatz im Zusammenhang mit seinem Studium am Institut B.________ verneint hat.</w:t>
      </w:r>
    </w:p>
    <w:p>
      <w:r>
        <w:rPr>
          <w:b/>
        </w:rPr>
        <w:t>E. 2.2</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den bis 31. Dezember 2021 gültig gewesenen Fassungen anwendbar.</w:t>
      </w:r>
    </w:p>
    <w:p>
      <w:r>
        <w:rPr>
          <w:b/>
        </w:rPr>
        <w:t>E. 2.3</w:t>
      </w:r>
    </w:p>
    <w:p>
      <w:r>
        <w:t>Das kantonale Gericht hat die hier massgebenden gesetzlichen Grundlagen sowie die Rechtsprechung zutreffend wiedergegeben. Dies betrifft insbesondere die Voraussetzungen, unter denen Anspruch auf Kostenersatz im Rahmen einer erstmaligen beruflichen Ausbildung besteht ( Art. 16 Abs. 1 IVG i.V.m. Art. 5 Abs. 1 IVV ). Darauf wird verwiesen.</w:t>
      </w:r>
    </w:p>
    <w:p>
      <w:r>
        <w:rPr>
          <w:b/>
        </w:rPr>
        <w:t>E. 2.4</w:t>
      </w:r>
    </w:p>
    <w:p>
      <w:r>
        <w:t>Zu beachten gilt es, dass die Missachtung des Untersuchungsgrundsatzes eine Rechtsfrage darstellt (vgl. Urteile 9C_899/2017 vom 9. Mai 2018 E. 2.1 und 8C_673/2016 vom 10. Januar 2017 E. 3.2).</w:t>
      </w:r>
    </w:p>
    <w:p>
      <w:r>
        <w:rPr>
          <w:b/>
        </w:rPr>
        <w:t>E. 3</w:t>
      </w:r>
    </w:p>
    <w:p>
      <w:r>
        <w:t>Das kantonale Gericht hat den grundsätzlichen Anspruch des Beschwerdeführers auf eine erstmalige berufliche Ausbildung bejaht. In Würdigung der Akten betreffend die abgebrochene Ausbildung zum Polygrafen EFZ und der Stellungnahme der ABI ist es zum Schluss gekommen, dass der Beschwerdeführer mit dieser Ausbildung überwiegend wahrscheinlich überfordert gewesen ist. Es ist der Beschwerdegegnerin darin gefolgt, dass der Beschwerdeführer auf eine im Vergleich dazu weniger anspruchsvolle berufliche Ausbildung angewiesen ist und hat diese Voraussetzung hinsichtlich des Studiengangs "Bachelor of Arts" am Institut B.________ verneint. Zudem hat es erwogen, die beim Beschwerdeführer vorliegenden Einschränkungen erschienen mit Tätigkeiten, die nach einem allfällig erfolgreich absolvierten Studium ausgeübt werden könnten, nicht vereinbar. Zusammenfassend entspreche der vom Beschwerdeführer angestrebte Studiengang "Bachelor of Arts" am Institut B.________ nicht seinen Fähigkeiten.</w:t>
      </w:r>
    </w:p>
    <w:p>
      <w:r>
        <w:rPr>
          <w:b/>
        </w:rPr>
        <w:t>E. 4.1</w:t>
      </w:r>
    </w:p>
    <w:p>
      <w:r>
        <w:t>Neue Tatsachen und Beweismittel dürfen vor Bundesgericht nur soweit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Echte Noven, d.h. Tatsachen und Beweismittel, die sich erst nach dem vorinstanzlichen Entscheid ereigneten oder erst danach entstanden, sind vor Bundesgericht unzulässig ( BGE 148 V 174 E. 2.2 mit Hinweis auf BGE 143 V 19 E. 1.2).</w:t>
      </w:r>
    </w:p>
    <w:p>
      <w:r>
        <w:rPr>
          <w:b/>
        </w:rPr>
        <w:t>E. 4.2</w:t>
      </w:r>
    </w:p>
    <w:p>
      <w:r>
        <w:t>In Nachachtung des Dargelegten haben die vom Beschwerdeführer vor Bundesgericht vorgelegten Beweismittel, die nach dem vorinstanzlichen Entscheid datieren, unberücksichtigt zu bleiben. Entgegen der Ansicht des Beschwerdeführers ist sodann nicht ersichtlich, inwiefern erst der angefochtene Entscheid Anlass dazu gegeben haben soll, die im Entscheidzeitpunkt bereits vorhandenen Beweismittel einzureichen. Diese scheinen vielmehr allesamt der Substanziierung von Umständen respektive Sachverhaltselementen zu dienen, die bereits im Verwaltungsverfahren thematisiert worden waren. Auf eine genaue Erörterung sowie Weiterungen hierzu kann jedoch mit Blick auf die nachfolgenden Ausführungen verzichtet werden.</w:t>
      </w:r>
    </w:p>
    <w:p>
      <w:r>
        <w:rPr>
          <w:b/>
        </w:rPr>
        <w:t>E. 5</w:t>
      </w:r>
    </w:p>
    <w:p>
      <w:r>
        <w:t>Zu prüfen bleibt, ob von einer Verletzung von Bundesrecht durch das kantonale Gericht auszugehen ist. Diesbezüglich weist der Beschwerdeführer zu Recht darauf hin, dass das ABI-Gutachten überholt ist: Die Expertise wurde am 29. Januar 2019 erstattet. Zu diesem Zeitpunkt war die Ausbildung zum Polygrafen EFZ abgebrochen worden. Ab Ende August respektive anfangs September 2019 hat der Beschwerdeführer am Institut B.________ den Studiengang "Bachelor of Arts" begonnen. Wie es mit seiner Eignung zu diesem Studium und den im Anschluss daran möglichen Tätigkeiten aus medizinischer Sicht aussieht, entbehrt einer umfassenden und allseitigen medizinischen Beurteilung. Diesen Mangel hätte die Beschwerdegegnerin vor ihrem Entscheid beheben müssen, etwa mittels ergänzender Rückfrage an die Experten der ABI. Hierzu ist die Sache an die Beschwerdegegnerin zurückzuweisen. Diese hat unter Berücksichtigung der konkreten Anforderungen des Studiums am Institut B.________ sowie des vom Beschwerdeführer anvisierten Berufsbildes die medizinische Eignung zu eruieren. Danach wird über den Anspruch auf Kostenersatz gemäss Art. 16 Abs. 1 IVG für das Studium am Institut B.________ - unter Berücksichtigung der weiteren Voraussetzungen - neu zu entscheiden sein. Hinzuweisen bleibt darauf, dass die schulischen Voraussetzungen für die Aufnahme zum Studium mit der Annahme des Beschwerdeführers am Institut B.________ nicht mehr in Frage zu stellen sind. Weiterungen erübrigen sich.</w:t>
      </w:r>
    </w:p>
    <w:p>
      <w:r>
        <w:rPr>
          <w:b/>
        </w:rPr>
        <w:t>E. 6</w:t>
      </w:r>
    </w:p>
    <w:p>
      <w:r>
        <w:t>Die Rückweisung der Sache an die Verwaltung gilt als vollständiges Obsiegen der leistungsansprechenden Partei nach Art. 66 Abs. 1 und Art. 68 Abs. 2 BGG (etwa: BGE 132 V 215 E. 6.1; Urteil 8C_694/2018 vom 22. Februar 2019 E. 4). Als unterliegende Partei trägt demnach die Beschwerdegegnerin die Gerichtskosten ( Art. 66 Abs. 1 Satz 1 BGG ). Sie schuldet dem Beschwerdeführer eine Parteientschädigung von Fr. 2800.- für das bundesgerichtliche Verfahren ( Art. 68 Abs. 1 und 2 BGG ). Zur Neuverlegung der Parteientschädigung des vorangegangenen Verfahrens ist die Sache an das Verwaltungsgericht des Kantons Thurgau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