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9C_209/2018 vom 16. April 2018</w:t>
      </w:r>
    </w:p>
    <w:p>
      <w:r>
        <w:t>Bundesgericht, 2018-04-16, FR</w:t>
      </w:r>
    </w:p>
    <w:p>
      <w:r>
        <w:rPr>
          <w:b/>
        </w:rPr>
        <w:t xml:space="preserve">Quelle: </w:t>
      </w:r>
      <w:r>
        <w:t>https://mcp.opencaselaw.ch/entscheid/bger_9C_209_2018</w:t>
      </w:r>
    </w:p>
    <w:p>
      <w:r>
        <w:t>FR: TF 9C_209/2018 du 16 avril 2018</w:t>
      </w:r>
    </w:p>
    <w:p>
      <w:r>
        <w:t>IT: TF 9C_209/2018 del 16 aprile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9C_209/2018</w:t>
      </w:r>
    </w:p>
    <w:p>
      <w:r>
        <w:t>Arrêt du 16 avril 2018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Greffière : Mme Perrenoud.</w:t>
      </w:r>
    </w:p>
    <w:p>
      <w:r>
        <w:t>Participants à la procédure</w:t>
      </w:r>
    </w:p>
    <w:p>
      <w:r>
        <w:t>A.________, France,</w:t>
      </w:r>
    </w:p>
    <w:p>
      <w:r>
        <w:t>recourant,</w:t>
      </w:r>
    </w:p>
    <w:p>
      <w:r>
        <w:t>contre</w:t>
      </w:r>
    </w:p>
    <w:p>
      <w:r>
        <w:t>Office de l'assurance-invalidité pour les assurés résidant à l'étranger,</w:t>
      </w:r>
    </w:p>
    <w:p>
      <w:r>
        <w:t>avenue Edmond-Vaucher 18, 1203 Genève,</w:t>
      </w:r>
    </w:p>
    <w:p>
      <w:r>
        <w:t>intimé,</w:t>
      </w:r>
    </w:p>
    <w:p>
      <w:r>
        <w:t>Objet</w:t>
      </w:r>
    </w:p>
    <w:p>
      <w:r>
        <w:t>Assurance-invalidité (conditions de recevabilité),</w:t>
      </w:r>
    </w:p>
    <w:p>
      <w:r>
        <w:t>recours contre le jugement du Tribunal administratif fédéral, Cour III, du 23 janvier 2018 (C-445/2016).</w:t>
      </w:r>
    </w:p>
    <w:p>
      <w:r>
        <w:t>Vu :</w:t>
      </w:r>
    </w:p>
    <w:p>
      <w:r>
        <w:t>le recours du 1er mars 2018(timbre postal) contre le jugement du Tribunal administratif fédéral, Cour III, du 23 janvier 2018,</w:t>
      </w:r>
    </w:p>
    <w:p>
      <w:r>
        <w:t>considérant 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l'occurrence, le recours ne contient pas de conclusions, ou des conclusions insuffisantes, le recourant se contentant de rappeler le déroulement des faits, sans indiquer ni les motifs pour lesquels, à son avis, la juridiction de première instance aurait dû donner suite à ses plaintes, ni en quoi l'issue du jugement violerait le droit,</w:t>
      </w:r>
    </w:p>
    <w:p>
      <w:r>
        <w:t>que l'on ne peut pas en déduire en quoi les constatations des premiers juges seraient inexactes - au sens de l' art. 97 al. 1 LTF -, ni en quoi l'acte attaqué serait contraire au droit,</w:t>
      </w:r>
    </w:p>
    <w:p>
      <w:r>
        <w:t>que, partant, le recours ne répond pas aux exigences de l' art. 42 al. 1 et 2 LTF et n'est pas recevable,</w:t>
      </w:r>
    </w:p>
    <w:p>
      <w:r>
        <w:t>que le recours doit être déclaré irrecevable selon la procédure simplifiée de l' art. 108 al. 1 let. b LTF ,</w:t>
      </w:r>
    </w:p>
    <w:p>
      <w:r>
        <w:t>qu'en application de l'art. 66 al. 1, 2ème phrase, LTF, il convient de renoncer à la perception des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16 avril 2018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