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9C_209/2016 vom 22. April 2016</w:t>
      </w:r>
    </w:p>
    <w:p>
      <w:r>
        <w:t>Bundesgericht, 2016-04-22, DE</w:t>
      </w:r>
    </w:p>
    <w:p>
      <w:r>
        <w:rPr>
          <w:b/>
        </w:rPr>
        <w:t xml:space="preserve">Quelle: </w:t>
      </w:r>
      <w:r>
        <w:t>https://mcp.opencaselaw.ch/entscheid/bger_9C_209_2016</w:t>
      </w:r>
    </w:p>
    <w:p>
      <w:r>
        <w:t>FR: TF 9C_209/2016 du 22 avril 2016</w:t>
      </w:r>
    </w:p>
    <w:p>
      <w:r>
        <w:t>IT: TF 9C_209/2016 del 22 aprile 2016</w:t>
      </w:r>
    </w:p>
    <w:p>
      <w:pPr>
        <w:pStyle w:val="Heading2"/>
      </w:pPr>
      <w:r>
        <w:t>Volltext</w:t>
      </w:r>
    </w:p>
    <w:p>
      <w:r>
        <w:t>Bundesgericht</w:t>
      </w:r>
    </w:p>
    <w:p>
      <w:r>
        <w:t>Tribunal fédéral</w:t>
      </w:r>
    </w:p>
    <w:p>
      <w:r>
        <w:t>Tribunale federale</w:t>
      </w:r>
    </w:p>
    <w:p>
      <w:r>
        <w:t>Tribunal federal</w:t>
      </w:r>
    </w:p>
    <w:p>
      <w:r>
        <w:t>{T 0/2}</w:t>
      </w:r>
    </w:p>
    <w:p>
      <w:r>
        <w:t>9C_209/2016</w:t>
      </w:r>
    </w:p>
    <w:p>
      <w:r>
        <w:t>Urteil vom 22. April 2016</w:t>
      </w:r>
    </w:p>
    <w:p>
      <w:r>
        <w:t>II. sozialrechtliche Abteilung</w:t>
      </w:r>
    </w:p>
    <w:p>
      <w:r>
        <w:t>Besetzung</w:t>
      </w:r>
    </w:p>
    <w:p>
      <w:r>
        <w:t>Bundesrichter Meyer, als Einzelrichter,</w:t>
      </w:r>
    </w:p>
    <w:p>
      <w:r>
        <w:t>Gerichtsschreiber Grünenfelder.</w:t>
      </w:r>
    </w:p>
    <w:p>
      <w:r>
        <w:t>Verfahrensbeteiligte</w:t>
      </w:r>
    </w:p>
    <w:p>
      <w:r>
        <w:t>A.________ GmbH,</w:t>
      </w:r>
    </w:p>
    <w:p>
      <w:r>
        <w:t>Beschwerdeführerin,</w:t>
      </w:r>
    </w:p>
    <w:p>
      <w:r>
        <w:t>gegen</w:t>
      </w:r>
    </w:p>
    <w:p>
      <w:r>
        <w:t>Stiftung Auffangeinrichtung BVG,</w:t>
      </w:r>
    </w:p>
    <w:p>
      <w:r>
        <w:t>Weststrasse 50, 8003 Zürich,</w:t>
      </w:r>
    </w:p>
    <w:p>
      <w:r>
        <w:t>Beschwerdegegnerin.</w:t>
      </w:r>
    </w:p>
    <w:p>
      <w:r>
        <w:t>Gegenstand</w:t>
      </w:r>
    </w:p>
    <w:p>
      <w:r>
        <w:t>Berufliche Vorsorge,</w:t>
      </w:r>
    </w:p>
    <w:p>
      <w:r>
        <w:t>Beschwerde gegen die Zwischenverfügung des Bundesverwaltungsgerichts vom 2. März 2016.</w:t>
      </w:r>
    </w:p>
    <w:p>
      <w:r>
        <w:t>Nach Einsicht</w:t>
      </w:r>
    </w:p>
    <w:p>
      <w:r>
        <w:t>in die Beschwerde vom 16. März 2016 (Poststempel) gegen die Zwischenverfügung des Bundesverwaltungsgerichts vom 2. März 2016 betreffend Bekanntgabe des Spruchkörpers und Einholung eines Kostenvorschusses im Verfahren A-885/2016,</w:t>
      </w:r>
    </w:p>
    <w:p>
      <w:r>
        <w:t>in Erwägung,</w:t>
      </w:r>
    </w:p>
    <w:p>
      <w:r>
        <w:t>dass das Bundesverwaltungsgericht in der Hauptsache noch keinen Entscheid gefällt hat, weshalb materielle Fragen im Rahmen des vorliegenden Verfahrens nicht zu beurteilen sind,</w:t>
      </w:r>
    </w:p>
    <w:p>
      <w:r>
        <w:t>dass sich die Beschwerde vom 16. März 2016 gegen eine prozessleitende Verfügung und damit gegen einen Zwischenentscheid im Sinne von Art. 93 Abs. 1 BGG richtet,</w:t>
      </w:r>
    </w:p>
    <w:p>
      <w:r>
        <w:t>dass deren Zulässigkeit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Rechtsmittel gemäss Art. 42 Abs. 1 und 2 BGG unter anderem die Begehren und deren Begründung zu enthalten hat, mithin Zwischenentscheide nur ausnahmsweise beim Bundesgericht angefochten werden können, weshalb es der beschwerdeführenden Partei obliegt, die Eintretensvoraussetzungen gemäss Art. 93 BGG darzulegen ( BGE 138 III 46 E. 1.2 S. 47 mit Hinweisen),</w:t>
      </w:r>
    </w:p>
    <w:p>
      <w:r>
        <w:t>dass die Beschwerde diesen inhaltlichen Mindestanforderungen offensichtlich nicht genügt, da kein sachbezogener Antrag vorliegt und sie keinerlei Ausführungen zu den Eintretensvoraussetzungen gemäss Art. 93 Abs. 1 BGG enthält, zudem weder die Einholung des Kostenvorschusses noch ein allfälliges Ausstandsbegehren, das ohnehin bis am 23. März 2016 bei der Vorinstanz einzureichen gewesen wäre, auch nur ansatzweise thematisiert werden,</w:t>
      </w:r>
    </w:p>
    <w:p>
      <w:r>
        <w:t>dass an der unzureichenden Beschwerdebegründung in Bezug auf die angefochtene Zwischenverfügung vom 2. März 2016 auch die eingereichten Unterlagen - soweit es sich nicht ohnehin um unzulässige Noven im Sinne von Art. 99 Abs. 1 BGG handelt - nichts zu ändern vermögen,</w:t>
      </w:r>
    </w:p>
    <w:p>
      <w:r>
        <w:t>dass deshalb im vereinfachten Verfahren nach Art. 108 Abs. 1 lit. a und b sowie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22. April 2016</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