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207/2011 vom 24. Juni 2011</w:t>
      </w:r>
    </w:p>
    <w:p>
      <w:r>
        <w:t>Bundesgericht, 2011-06-24, DE</w:t>
      </w:r>
    </w:p>
    <w:p>
      <w:r>
        <w:rPr>
          <w:b/>
        </w:rPr>
        <w:t xml:space="preserve">Quelle: </w:t>
      </w:r>
      <w:r>
        <w:t>https://mcp.opencaselaw.ch/entscheid/bger_9C_207_2011</w:t>
      </w:r>
    </w:p>
    <w:p>
      <w:r>
        <w:t>FR: TF 9C 207/2011 du 24 juin 2011</w:t>
      </w:r>
    </w:p>
    <w:p>
      <w:r>
        <w:t>IT: TF 9C 207/2011 del 24 giugno 2011</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Bundesgericht prüft,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Die Vorinstanz hat die Bestimmungen über den Begriff der Invalidität ( Art. 8 Abs. 1 ATSG ), den Umfang des Rentenanspruchs ( Art. 28 Abs. 2 IVG ), die Bemessung des Invaliditätsgrades bei erwerbstätigen Versicherten nach der Einkommensvergleichsmethode ( Art. 16 ATSG ), die Revision der Invalidenrente ( Art. 17 ATSG ) und die gerichtliche Bestätigung einer zu Unrecht ergangenen Revisionsverfügung mit der substituierten Begründung der Wiedererwägung ( BGE 125 V 368 E. 2 und 3 S. 369 f.; vgl. auch BGE 127 V 466 E. 2c S. 469) zutreffend wiedergegeben. Darauf wird verwiesen.</w:t>
      </w:r>
    </w:p>
    <w:p>
      <w:r>
        <w:rPr>
          <w:b/>
        </w:rPr>
        <w:t>E. 2.2</w:t>
      </w:r>
    </w:p>
    <w:p>
      <w:r>
        <w:t>Nach Art. 53 Abs. 2 ATSG kann der Versicherungsträger auf formell rechtskräftige Verfügungen oder Einspracheentscheide zurückkommen, wenn diese zweifellos unrichtig sind und wenn ihre Berichtigung von erheblicher Bedeutung ist.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9C_760/2010 vom 17. November 2010 E. 2, publ. in: Plädoyer 2011/1 S. 65; SVR 2010 IV Nr. 5 S. 10, 8C_1012/2008; Urteil 9C_575/2007 vom 18. Oktober 2007 mit Hinweisen). Eine voraussetzungslose Neubeurteilung der invaliditätsmässigen Voraussetzungen genügt nach ständiger Rechtsprechung nicht für eine wiedererwägungsweise Herabsetzung oder Aufhebung der Invalidenrente (vgl. statt vieler Urteil 9C_845/2009 vom 10. Februar 2010 E. 3.2 mit Hinweisen).</w:t>
      </w:r>
    </w:p>
    <w:p>
      <w:r>
        <w:rPr>
          <w:b/>
        </w:rPr>
        <w:t>E. 3.1</w:t>
      </w:r>
    </w:p>
    <w:p>
      <w:r>
        <w:t>Zu prüfen ist die Zulässigkeit der Reduktion der ab 1. September 2000 zugesprochenen ganzen auf eine Dreiviertelsrente ab 1. Juli 2009 mittels Wiedererwägung ( Art. 53 Abs. 2 ATSG ). Hingegen ist die Rentenreduktion unter dem Aspekt der Revision ( Art. 17 ATSG ) nicht Streitpunkt, weshalb es insofern der Auseinandersetzung mit dem angefochtenen Entscheid nicht bedarf (E. 1 hievor). Es steht die Frage im Zentrum, ob die Vorinstanz bezüglich der ursprünglichen Rentenverfügung vom 4. Juli 2001 von einem bundesrechtskonformen Verständnis der zweifellosen Unrichtigkeit ausgegangen ist. Die Feststellungen, welche der Beurteilung dieses unbestimmten Rechtsbegriffs zugrunde liegen, sind tatsächlicher Natur und folglich nur auf offensichtliche Unrichtigkeit oder Unvollständigkeit (E. 1) überprüfbar (SVR 2008 IV Nr. 53 S. 177 f. E. 4.2, I 803/06). Dagegen ist die Auslegung (Konkretisierung) des Begriffs der zweifellosen Unrichtigkeit als Wiedererwägungsvoraussetzung nach Art. 53 Abs. 2 ATSG Bundesrechtsfrage, die frei zu beurteilen ist (Urteil 9C_994/2010 vom 12. April 2011 E. 2).</w:t>
      </w:r>
    </w:p>
    <w:p>
      <w:r>
        <w:rPr>
          <w:b/>
        </w:rPr>
        <w:t>E. 3.2</w:t>
      </w:r>
    </w:p>
    <w:p>
      <w:r>
        <w:t>Das Sozialversicherungsgericht hat festgehalten, die Revisionsvoraussetzungen nach Art. 17 ATSG seien nicht erfüllt, da seit der ursprünglichen Rentenzusprache befundmässig und aus diagnostischer Sicht keine erhebliche Änderung eingetreten sei. Die vom Experten Dr. med. J.________ beschriebene Verbesserung des Gesundheitszustandes rühre daher, dass die ursprünglich vollständige Arbeitsunfähigkeit in jeder Tätigkeit laut Gutachten vom 26. August 2008 einem 50%igen Leistungsvermögen in einer leidensangepassten Beschäftigung gewichen sei. Im Lichte der aktuellen Zumutbarkeitsbeurteilung und einem seit Juli 2001 unveränderten Gesundheitszustand beurteilte die Vorinstanz die Herleitung einer vollständigen Einbusse des Leistungsvermögens aus dem Bericht des Dr. med. B.________ vom 15. Juni 2000 als nicht nachvollziehbar. Die darauf abgestützte ursprüngliche Verfügung vom 4. Juli 2001 sei zwar nicht zu revidieren, jedoch wegen zweifelloser Unrichtigkeit in Wiedererwägung zu ziehen.</w:t>
      </w:r>
    </w:p>
    <w:p>
      <w:r>
        <w:rPr>
          <w:b/>
        </w:rPr>
        <w:t>E. 3.3</w:t>
      </w:r>
    </w:p>
    <w:p>
      <w:r>
        <w:t>Die Beschwerdeführerin wendet dagegen ein, die Vorinstanz habe die Wiedererwägungsvoraussetzungen mit der Schlüssigkeit der nachträglichen Expertise vom 26. August 2008 begründet. Werde die zweifellose Unrichtigkeit der ursprünglichen Rentenverfügung auf ein neues Gutachten abgestützt, komme dies einer unzulässigen voraussetzungslosen Neubeurteilung des ursprünglich verfügten Rentenanspruchs gleich.</w:t>
      </w:r>
    </w:p>
    <w:p>
      <w:r>
        <w:rPr>
          <w:b/>
        </w:rPr>
        <w:t>E. 4.1</w:t>
      </w:r>
    </w:p>
    <w:p>
      <w:r>
        <w:t>Das kantonale Gericht bejahte die zweifellose Unrichtigkeit der Rentenverfügung vom 4. Juli 2001 wegen einer anlässlich der ursprünglichen Anspruchsprüfung von der Verwaltung nicht nachvollziehbar ausgelegten Zumutbarkeitsschätzung des Dr. med. B.________ (Bericht vom 15. Juni 2000). Die Vorinstanz hat den ihrer Auffassung nach korrekten Sinngehalt des Berichts vom 15. Juni 2000 allerdings wesentlich anhand der Resultate im Gutachten vom 26. August 2008 ermittelt. Ausschlaggebender Grund der wiedererwägungsweisen Rentenreduktion war im Ergebnis die zur Stellungnahme vom 15. Juni 2000 des Dr. med. B.________ abweichende Zumutbarkeitseinschätzung in der Expertise vom 26. August 2008. Das spätere Gutachten bildet freilich keinen Grund für eine Abänderung der ursprünglichen Rentenverfügung wegen zweifelloser Unrichtigkeit. Denn die Voraussetzungen der Wiedererwägung sind nach der Aktenlage zu beurteilen, wie sie sich im Zeitpunkt des Erlasses der hier abgeänderten Verfügung vom 4. Juli 2001 dargeboten hat (Urteil 9C_144/2011 vom 10. Mai 2011 E. 4.1). Namentlich wird das Gutachten vom 26. August 2008 nicht Teil der ursprünglichen Akten, nur weil darin unveränderte Verhältnisse festgestellt sind. Bei der Expertise handelt es sich bloss um eine andere Beurteilung eines ansonsten gleich gebliebenen Sachverhalts, was für eine Abänderung der Verfügung vom 4. Juli 2001 unter dem Rechtstitel der Wiedererwägung nicht ausreicht (E. 2.2 hievor).</w:t>
      </w:r>
    </w:p>
    <w:p>
      <w:r>
        <w:rPr>
          <w:b/>
        </w:rPr>
        <w:t>E. 4.2</w:t>
      </w:r>
    </w:p>
    <w:p>
      <w:r>
        <w:t>Der Arzt Dr. med. B.________ attestierte der Versicherten in der zuhanden der Versicherungskasse X.________ verfassten Stellungnahme vom 15. Juni 2000 eine vollständige Arbeitsunfähigkeit in der angestammten Tätigkeit als hauswirtschaftliche Angestellte. Für die Zeit nach erfolgter Spondylodese - welche am 13. November 2000 stattfand - und unter der Voraussetzung eines komplikationslosen postoperativen Verlaufs zog Dr. med. B.________ eine Arbeitsfähigkeit in einer leichten Tätigkeit in Betracht. Da eine Beschwerdebesserung nach der Spondylodese aktenkundig nicht eingetreten ist, sprach die Verwaltung damals eine ganze Invalidenrente bei einem Invaliditätsgrad von 100 % zu. Die Auslegung des Berichtes vom 15. Juni 2000 durch die Verwaltung in die Richtung, dass im Untersuchungszeitpunkt das Leistungsvermögen vollständig eingeschränkt war und die Versicherte nur nach erfolgreicher Spondylodese mit gutem Verlauf in einer leichten Tätigkeit arbeitsfähig sein wird, lässt sich sicherlich hinterfragen. Denn sie beruht auf einer hypothetischen Vorwegnahme einer künftigen und damit ungewissen Entwicklung durch Dr. med. B.________. Das Auslegungsresultat ist nichtsdestotrotz vertretbar und nicht zweifellos unrichtig im wiedererwägungsrechtlichen Sinn.</w:t>
      </w:r>
    </w:p>
    <w:p>
      <w:r>
        <w:rPr>
          <w:b/>
        </w:rPr>
        <w:t>E. 4.3</w:t>
      </w:r>
    </w:p>
    <w:p>
      <w:r>
        <w:t>Der Abänderung der ursprünglichen Rentenverfügung gestützt auf Art. 53 Abs. 2 ATSG fehlt die Grundlage. Es bleibt damit bei der ab 1. September 2000 zugesprochenen ganzen Invalidenrente. Die Beschwerde ist begründet.</w:t>
      </w:r>
    </w:p>
    <w:p>
      <w:r>
        <w:rPr>
          <w:b/>
        </w:rPr>
        <w:t>E. 5</w:t>
      </w:r>
    </w:p>
    <w:p>
      <w:r>
        <w:t>Dem Verfahrensausgang entsprechend sind die Gerichtskosten der unterliegenden IV-Stelle aufzuerlegen ( Art. 66 Abs. 1 Satz 1 BGG ). Diese hat der obsiegenden Beschwerdeführerin zudem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