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9C_206/2017 vom 21. März 2017</w:t>
      </w:r>
    </w:p>
    <w:p>
      <w:r>
        <w:t>Bundesgericht, 2017-03-21, DE</w:t>
      </w:r>
    </w:p>
    <w:p>
      <w:r>
        <w:rPr>
          <w:b/>
        </w:rPr>
        <w:t xml:space="preserve">Quelle: </w:t>
      </w:r>
      <w:r>
        <w:t>https://mcp.opencaselaw.ch/entscheid/bger_9C_206_2017</w:t>
      </w:r>
    </w:p>
    <w:p>
      <w:r>
        <w:t>FR: TF 9C_206/2017 du 21 mars 2017</w:t>
      </w:r>
    </w:p>
    <w:p>
      <w:r>
        <w:t>IT: TF 9C_206/2017 del 21 marzo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9C_206/2017</w:t>
      </w:r>
    </w:p>
    <w:p>
      <w:r>
        <w:t>Urteil vom 21. März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vertreten durch Beratungsstelle für Ausländer,</w:t>
      </w:r>
    </w:p>
    <w:p>
      <w:r>
        <w:t>Milosav Milovanovic,</w:t>
      </w:r>
    </w:p>
    <w:p>
      <w:r>
        <w:t>Beschwerdeführerin,</w:t>
      </w:r>
    </w:p>
    <w:p>
      <w:r>
        <w:t>gegen</w:t>
      </w:r>
    </w:p>
    <w:p>
      <w:r>
        <w:t>IV-Stelle des Kantons Zürich,</w:t>
      </w:r>
    </w:p>
    <w:p>
      <w:r>
        <w:t>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</w:t>
      </w:r>
    </w:p>
    <w:p>
      <w:r>
        <w:t>vom 27. Dezember 2016.</w:t>
      </w:r>
    </w:p>
    <w:p>
      <w:r>
        <w:t>Nach Einsicht</w:t>
      </w:r>
    </w:p>
    <w:p>
      <w:r>
        <w:t>in die Beschwerde vom 12. März 2017 (Poststempel) gegen den Entscheid des Sozialversicherungsgerichts des Kantons Zürich vom 27. Dezember 2016 und das Gesuch um unentgeltliche Rechtspflege (Prozessführung und Verbeiständung),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 Eingabe vom 12. März 2017 diesen inhaltlichen Mindestanforderungen nicht genügt, da den Ausführungen nicht entnommen werden kann, inwiefern die vorinstanzliche Sachverhaltsfeststellung - soweit überhaupt beanstandet - offensichtlich unrichtig und die darauf beruhenden Erwägungen rechtsfehlerhaft sein sollen ( Art. 95 und 97 Abs. 1 BGG ),</w:t>
      </w:r>
    </w:p>
    <w:p>
      <w:r>
        <w:t>dass die Beschwerdeführerin lediglich ihre eigene Sichtweise wiedergibt, wie die medizinischen Akten tatsächlich und rechtlich zu würdigen seien, womit sie unzulässige appellatorische Kritik am angefochtenen Entscheid übt ( BGE 138 I 171 E. 1.4 S. 176; 137 II 353 E. 5.1 S. 356),</w:t>
      </w:r>
    </w:p>
    <w:p>
      <w:r>
        <w:t>dass deshalb im vereinfachten Verfahren nach Art. 108 Abs. 1 lit. b BGG auf die offensichtlich nicht hinreichend begründete Beschwerde nicht einzutreten ist und auf die Erhebung von Gerichtskosten umständehalber verzichtet wird ( Art. 66 Abs. 1 Satz 2 BGG ), womit das Gesuch um unentgeltliche Prozessführung gegenstandslos ist,</w:t>
      </w:r>
    </w:p>
    <w:p>
      <w:r>
        <w:t>dass mangels einer gültigen Beschwerde die unentgeltliche Verbeiständung ausscheidet ( Art. 64 BGG ),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21. März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