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9C_206/2010 vom 8. Oktober 2010</w:t>
      </w:r>
    </w:p>
    <w:p>
      <w:r>
        <w:t>Bundesgericht, 2010-10-08, DE</w:t>
      </w:r>
    </w:p>
    <w:p>
      <w:r>
        <w:rPr>
          <w:b/>
        </w:rPr>
        <w:t xml:space="preserve">Quelle: </w:t>
      </w:r>
      <w:r>
        <w:t>https://mcp.opencaselaw.ch/entscheid/bger_9C_206_2010</w:t>
      </w:r>
    </w:p>
    <w:p>
      <w:r>
        <w:t>FR: TF 9C_206/2010 du 8 octobre 2010</w:t>
      </w:r>
    </w:p>
    <w:p>
      <w:r>
        <w:t>IT: TF 9C_206/2010 del 8 ottobre 2010</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 Verfahren vor Bundesgericht dürfen gemäss Art. 99 Abs. 1 BGG neue Tatsachen und Beweismittel nur soweit vorgebracht werden, als erst der Entscheid der Vorinstanz dazu Anlass gibt. Werden Tatsachen etwa erst durch den vorinstanzlichen Entscheid rechtswesentlich, so sind die im letztinstanzlichen Verfahren neu dazu eingereichten Belege als zulässige Noven im Sinne von Art. 99 Abs. 1 BGG zu qualifizieren (Urteil 8C_184/2009 vom 25. August 2009 E. 4.3.1; NICOLAS VON WERDT, in: Bundesgerichtsgesetz [BGG], 2007, N. 6 zu Art. 99 BGG ).</w:t>
      </w:r>
    </w:p>
    <w:p>
      <w:r>
        <w:rPr>
          <w:b/>
        </w:rPr>
        <w:t>E. 2</w:t>
      </w:r>
    </w:p>
    <w:p>
      <w:r>
        <w:t>Zu prüfen ist die Höhe des Invalidenrentenanspruches, wobei letztinstanzlich nurmehr das Valideneinkommen streitig ist.</w:t>
      </w:r>
    </w:p>
    <w:p>
      <w:r>
        <w:rPr>
          <w:b/>
        </w:rPr>
        <w:t>E. 2.1</w:t>
      </w:r>
    </w:p>
    <w:p>
      <w:r>
        <w:t>Der Beschwerdeführer reicht vor Bundesgericht zwei Schreiben der Sekundarschulgemeinde Z.________ ein. In jenem vom 23. Februar 2010 äussert sich der Schulleiter der Schulanlage R.________ dahingehend, eine altersbedingte Leistungsreduktion des Beschwerdeführers sei schwer vorstellbar, wäre er nicht krank geworden. Es sei vielmehr davon auszugehen, dass er als Gesunder wie in den Jahren 2001 und 2002 weiterhin Zusatzlektionen erteilt hätte. Die Sekundarschulgemeinde hielt dafür, es bestünden keine Anhaltspunkte, dass der Versicherte heute ohne Teilinvalidität keine Zusatzlektionen erteilte (Schreiben vom 2. März 2010).</w:t>
      </w:r>
    </w:p>
    <w:p>
      <w:r>
        <w:rPr>
          <w:b/>
        </w:rPr>
        <w:t>E. 2.2</w:t>
      </w:r>
    </w:p>
    <w:p>
      <w:r>
        <w:t>Die beiden Schreiben beschlagen die Frage, ob der Beschwerdeführer als Gesunder neben dem Lohn aus ordentlicher Lehrertätigkeit Zusatzeinkommen erzielte, wäre er nicht invalid geworden. Das Valideneinkommen lag allerdings bereits vorinstanzlich im Streit, wobei der Beschwerdeführer Zusatzeinkommen behauptete, weshalb unbesehen der vor kantonalem Gericht geltenden Untersuchungsmaxime nicht erst der angefochtene Entscheid Anlass gab, die Schreiben als Beweismittel einzureichen. Denn das kantonale Gericht stellt den Sachverhalt unter Mitwirkung der Parteien fest ( Art. 61 lit. c ATSG ), weswegen der Beschwerdeführer gehalten war, die Beweise im Rahmen der Mitwirkungspflicht bereits vor kantonalem Gericht einzureichen. Bei den Schreiben handelt es sich daher um unzulässige Noven ( Art. 99 Abs. 1 BGG ).</w:t>
      </w:r>
    </w:p>
    <w:p>
      <w:r>
        <w:rPr>
          <w:b/>
        </w:rPr>
        <w:t>E. 3.1</w:t>
      </w:r>
    </w:p>
    <w:p>
      <w:r>
        <w:t>Nach Art. 17 Abs. 1 ATSG ist die Rente bei einer erheblichen Änderung des Invaliditätsgrades von Amtes wegen oder auf Gesuch hin für die Zukunft entsprechend zu erhöhen, herabzusetzen oder aufzuheben. Revisionsbegründend kann u.a. eine Änderung des Gesundheitszustandes oder der erwerblichen Auswirkungen sein ( BGE 133 V 545 E. 6.1 S. 546; 130 V 343 E. 3.5 S. 349 ff.). Die Frage, ob eine erhebliche, d.h. mit Bezug auf den Invaliditätsgrad rentenwirksame Änderung der tatsächlichen Verhältnisse eingetreten ist, beurteilt sich hier durch Vergleich des Sachverhaltes, wie er im Zeitpunkt der ursprünglichen Rentenverfügung vom 31. März 2005 bestanden hat, mit demjenigen im Zeitpunkt der streitigen Revisionsverfügung ( BGE 130 V 343 E. 3.5.2 S. 351; Urteil 8C_871/2008 vom 24. März 2009 E. 2.2.1 mit weiteren Hinweisen).</w:t>
      </w:r>
    </w:p>
    <w:p>
      <w:r>
        <w:t>Liegt eine erhebliche Änderung des Sachverhalts vor, ist der Rentenanspruch in rechtlicher und tatsächlicher Hinsicht allseitig, d.h. unter Berücksichtigung des gesamten für die Leistungsberechtigung ausschlaggebenden Tatsachenspektrums und ohne Bindung an die ursprüngliche Rentenverfügung, zu prüfen ( BGE 117 V 198 E. 4b S. 200; Urteil I 526/02 vom 27. August 2003 E. 2.3, publ. in: SVR 2004 IV Nr. 17 S. 53; vgl. auch BGE 130 V 253 E. 3.4 S. 259, 125 V 413 E. 2d S. 417 f.; Urteil I 652/00 vom 12. März 2002 E. 2a, publ. in: AHI 2002 S. 164).</w:t>
      </w:r>
    </w:p>
    <w:p>
      <w:r>
        <w:rPr>
          <w:b/>
        </w:rPr>
        <w:t>E. 3.2</w:t>
      </w:r>
    </w:p>
    <w:p>
      <w:r>
        <w:t>Im Rahmen des für die Invaliditätsbemessung durchzuführenden Einkommensvergleichs ist ein Nebenerwerbseinkommen beim hypothetischen Einkommen ohne Invalidität (Valideneinkommen) zu berücksichtigen, sofern es der Versicherte mit überwiegender Wahrscheinlichkeit weiterhin erzielt hätte, wenn er gesund geblieben wäre, und zwar grundsätzlich ohne Rücksicht auf den hiefür erforderlichen zeitlichen oder leistungsmässigen Aufwand (Urteil 8C_125/2009 vom 27. April 2009 E. 4.1.1, Urteil U 130/02 vom 29. November 2002 E. 3.2.1, publ. in: RKUV 2003 Nr. U 476 S. 107).</w:t>
      </w:r>
    </w:p>
    <w:p>
      <w:r>
        <w:rPr>
          <w:b/>
        </w:rPr>
        <w:t>E. 4.1</w:t>
      </w:r>
    </w:p>
    <w:p>
      <w:r>
        <w:t>Das kantonale Gericht und die Verwaltung ermittelten - wie schon anlässlich der ursprünglichen Rentenzusprache - im Revisionsverfahren den Validenlohn zunächst auf der Grundlage des als Realschullehrer im Vollpensum erzielten Einkommens (für das Jahr 2006: Fr. 133'518.50). Dieses erhöhte die IV-Stelle um den Betrag von Fr. 4'776.- für bereits vor Eintritt der Invalidität am Lehrerseminar X.________ und im Kanton St. Gallen erteilten Unterricht sowie für die Tätigkeit bei der evangelischen Kirchgemeinde Y.________. Den so berechneten Nebenverdienst hob das vorinstanzliche Gericht auf Fr. 5'544.30 an, was das Bundesgericht bindet ( Art. 105 Abs. 1 und Art. 107 Abs. 1 BGG ). Hingegen berücksichtigten weder Verwaltung noch Vorinstanz Lohn für vom Beschwerdeführer geltend gemachten Zusatzunterricht an der Oberstufe Z.________. Der angefochtene Entscheid verweist dabei namentlich auf § 38 Abs. 1 der kantonalen Verordnung des Regierungsrates des Kantons Thurgau über die Rechtsstellung der Lehrpersonen an den Volksschulen vom 25. Januar 2005 (RLV; 411.114). Diese Bestimmung sehe eine Altersentlastung mit Pensumsreduktion für Lehrpersonen ab dem 58. Altersjahr vor. Es habe als erstellt zu gelten, dass Reallehrer im Alterssegment des Beschwerdeführers in pädagogischer und didaktischer Hinsicht in der Regel stärker gefordert und belastet seien als andere Volksschullehrer, weshalb mit überwiegender Wahrscheinlichkeit eher eine Reduktion des Pensums als die Beibehaltung einer über das Vollpensum hinaus gehenden Lektionenzahl anzunehmen sei. Es könne mithin nicht angenommen werden, der Beschwerdeführer hätte weiterhin Zusatzlektionen erteilt.</w:t>
      </w:r>
    </w:p>
    <w:p>
      <w:r>
        <w:rPr>
          <w:b/>
        </w:rPr>
        <w:t>E. 4.2</w:t>
      </w:r>
    </w:p>
    <w:p>
      <w:r>
        <w:t>Die Vorinstanz beurteilte die Sache folglich wesentlich auch unter Berufung auf die allgemeine Lebenserfahrung, was als Rechtsfrage vom Bundesgericht frei zu überprüfen ist ( BGE 132 V 393 E. 3.2 S. 398). Der im angefochtenen Entscheid aus den beruflichen Gegebenheiten und der kantonalrechtlichen Altersentlastung gezogene Schluss, bei Realschullehrern sei mit überwiegender Wahrscheinlichkeit eher von einer Pensumsreduktion als von der Beibehaltung einer über das Vollpensum hinaus gehenden Lektionenzahl auszugehen, ist für den Einzelfall des Beschwerdeführers nicht beweiskräftig. Die vom kantonalen Gericht zum Ausschluss von Nebenverdienst aus Zusatzunterricht angeführten Gründe des Alters und der beruflichen Belastung eines Realschullehrers würden im Übrigen die Ablehnung jeglichen Nebenverdienstes nahelegen, was dem vorinstanzlich berücksichtigten Nebeneinkommen von Fr. 5'544.30 den Boden entzöge. Die vorinstanzliche Würdigung der Aktenlage überzeugt insoweit rechtlich nicht.</w:t>
      </w:r>
    </w:p>
    <w:p>
      <w:r>
        <w:rPr>
          <w:b/>
        </w:rPr>
        <w:t>E. 4.3</w:t>
      </w:r>
    </w:p>
    <w:p>
      <w:r>
        <w:t>Das kantonale Gericht stellte als Invalideneinkommen den im Jahr 2006 im Beruf des Reallehrers tatsächlich erzielten Lohn von Fr. 68'527.75 fest. Diesen Betrag erhöhte es um das Nebeneinkommen von Fr. 2'710.- auf Fr. 71'237.75. Eine halbe Rente setzte demnach einen Validenlohn von mindestens Fr. 142'475.50.- voraus. Nach den verbindlichen Feststellungen im angefochtenen Entscheid ( Art. 105 Abs. 1 BGG ) betrug im Jahr 2006 das für den Validenlohn massgebliche Einkommen eines Reallehrers im Vollpensum hingegen Fr. 133'518.45 (Besoldungstabelle 2006). Der Beschwerdeführer müsste daher - für den Gesundheitsfall - ein Nebeneinkommen von mindestens Fr. 8'957.05.- (Fr. 142'475.50 - Fr. 133'518.45) und damit mehr als das Dreifache des tatsächlichen Nebenerwerbs von Fr. 2'710.- nachweisen, damit es weiterhin beim Anspruch auf eine halbe Invalidenrente bliebe. Sodann ermittelte die Vorinstanz gestützt auf die ab 1. Januar 2008 gültige Revisionsbestimmung von Art. 31 IVG , welche nurmehr die teilweise Berücksichtigung einer Einkommensverbesserung vorsieht, einen Invalidenlohn für das Jahr 2008 von Fr. 74'367.-. Ein 50%iger Invaliditätsgrad ergäbe sich folglich erst bei einem Validenlohn von minimal Fr. 148'734.-. Nach der Besoldungstabelle 2008 betrug der Jahreslohn eines vollzeitlich tätigen Reallehrers Fr. 136'472.05, weshalb erst ein Nebeneinkommen von Fr. 12'261.95 Anspruch auf eine halbe Rente gäbe (Fr. 148'734.- - Fr. 136'472.05). Dieser Betrag übertrifft den im Jahr 2007 effektiv erzielten Nebenverdienst von Fr. 4'990.- (IK-Auszug) um mehr als das Zweifache. Ein im Jahr 2008 davon wesentlich abweichendes tatsächliches Nebeneinkommen behauptet der Beschwerdeführer nicht (E. 2 hievor).</w:t>
      </w:r>
    </w:p>
    <w:p>
      <w:r>
        <w:t>Bei der gegebenen Aktenlage ist weder für das Jahr 2006 noch für 2008 ein als Gesunder erzielter Nebenerwerb in der erforderlichen halbrentenbegründenden Höhe mit überwiegender Wahrscheinlichkeit beweisbar. Dass es sich für 2007 anders verhalten sollte, ist nicht einzusehen. Das im angefochtenen Entscheid festgestellte hypothetische Nebeneinkommen des Validenlohns ist nach dem Gesagten nicht bundesrechtswidrig.</w:t>
      </w:r>
    </w:p>
    <w:p>
      <w:r>
        <w:rPr>
          <w:b/>
        </w:rPr>
        <w:t>E. 5.1</w:t>
      </w:r>
    </w:p>
    <w:p>
      <w:r>
        <w:t>Der für 2006 verbindlich festgestellte Invalidenlohn von Fr. 71'237.75 ( Art. 105 Abs. 1 BGG ) und das Valideneinkommen von Fr. 139'062.80 ergeben einen Invaliditätsgrad von 49 %, was nur mehr eine Viertelsrente begründet ( Art. 28 Abs. 1 IVG in der bis 31. Dezember 2007 gültigen Fassung). Ferner stellte das vorinstanzliche Gericht ein Valideneinkommen im Jahr 2008 von Fr. 142'228.95 fest, weshalb unter Berücksichtigung des Invalidenlohnes von Fr. 74'367.- der Invaliditätsgrad 48 % beträgt ( Art. 28 Abs. 2 IVG in der ab 1. Januar 2008 gültigen Fassung).</w:t>
      </w:r>
    </w:p>
    <w:p>
      <w:r>
        <w:rPr>
          <w:b/>
        </w:rPr>
        <w:t>E. 5.2</w:t>
      </w:r>
    </w:p>
    <w:p>
      <w:r>
        <w:t>Nach dem Gesagten ist der als Invalider tatsächlich erzielte Nebenverdienst eine anspruchsvermindernde neue Tatsache ( Art. 17 Abs. 1 ATSG ), welche die revisionsweise Herabsetzung der zuvor halben Invalidenrente auf eine Viertelsrente zur Folge hat ( Art. 88bis Abs. 2 lit. b IVV ).</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