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9C_204/2020 vom 29. April 2020</w:t>
      </w:r>
    </w:p>
    <w:p>
      <w:r>
        <w:t>Bundesgericht, 2020-04-29, DE</w:t>
      </w:r>
    </w:p>
    <w:p>
      <w:r>
        <w:rPr>
          <w:b/>
        </w:rPr>
        <w:t xml:space="preserve">Quelle: </w:t>
      </w:r>
      <w:r>
        <w:t>https://mcp.opencaselaw.ch/entscheid/bger_9C_204_2020</w:t>
      </w:r>
    </w:p>
    <w:p>
      <w:r>
        <w:t>FR: TF 9C_204/2020 du 29 avril 2020</w:t>
      </w:r>
    </w:p>
    <w:p>
      <w:r>
        <w:t>IT: TF 9C_204/2020 del 29 aprile 2020</w:t>
      </w:r>
    </w:p>
    <w:p>
      <w:pPr>
        <w:pStyle w:val="Heading2"/>
      </w:pPr>
      <w:r>
        <w:t>Volltext</w:t>
      </w:r>
    </w:p>
    <w:p>
      <w:r>
        <w:t>Bundesgericht</w:t>
      </w:r>
    </w:p>
    <w:p>
      <w:r>
        <w:t>Tribunal fédéral</w:t>
      </w:r>
    </w:p>
    <w:p>
      <w:r>
        <w:t>Tribunale federale</w:t>
      </w:r>
    </w:p>
    <w:p>
      <w:r>
        <w:t>Tribunal federal</w:t>
      </w:r>
    </w:p>
    <w:p>
      <w:r>
        <w:t>9C_204/2020</w:t>
      </w:r>
    </w:p>
    <w:p>
      <w:r>
        <w:t>Urteil vom 29. April 2020</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Assura-Basis SA,</w:t>
      </w:r>
    </w:p>
    <w:p>
      <w:r>
        <w:t>Avenue Charles-Ferdinand Ramuz 70, 1009 Pully,</w:t>
      </w:r>
    </w:p>
    <w:p>
      <w:r>
        <w:t>Beschwerdegegnerin.</w:t>
      </w:r>
    </w:p>
    <w:p>
      <w:r>
        <w:t>Gegenstand</w:t>
      </w:r>
    </w:p>
    <w:p>
      <w:r>
        <w:t>Krankenversicherung,</w:t>
      </w:r>
    </w:p>
    <w:p>
      <w:r>
        <w:t>Beschwerde gegen den Entscheid</w:t>
      </w:r>
    </w:p>
    <w:p>
      <w:r>
        <w:t>des Versicherungsgerichts des Kantons Solothurn</w:t>
      </w:r>
    </w:p>
    <w:p>
      <w:r>
        <w:t>vom 24. Januar 2020</w:t>
      </w:r>
    </w:p>
    <w:p>
      <w:r>
        <w:t>(VSBES.2018.151 und VSBES.2018.173).</w:t>
      </w:r>
    </w:p>
    <w:p>
      <w:r>
        <w:t>Nach Einsicht</w:t>
      </w:r>
    </w:p>
    <w:p>
      <w:r>
        <w:t>in die Beschwerde vom 9. März 2020 (Poststempel) gegen den Entscheid des Versicherungsgerichts des Kantons Solothurn vom 24. Januar 2020, und das Gesuch um unentgeltliche Rechtspflege,</w:t>
      </w:r>
    </w:p>
    <w:p>
      <w:r>
        <w:t>in die Verfügung des Bundesgerichts vom 10. März 2020, worin A.________ aufgefordert wurde, die vorinstanzlichen Entscheide bis spätestens am 3. April 2020 beizubringen, ansonsten die Rechtsschrift unbeachtet bleibe ( Art. 42 Abs. 5 BGG ),</w:t>
      </w:r>
    </w:p>
    <w:p>
      <w:r>
        <w:t>in die am 17. März 2020 eingegangenen vorinstanzlichen Entscheide,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164 E. 2.3 S. 266),</w:t>
      </w:r>
    </w:p>
    <w:p>
      <w:r>
        <w:t>dass sich der Beschwerdeführer darauf beschränkt, das bereits im kantonalen Verfahren Vorgetragene zu wiederholen und seine eigene Sichtweise wiederzugeben, ohne darzulegen,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Erwägung des kantonalen Gerichts, wonach von einem ununterbrochenen Versicherungsverhältnis des Beschwerdeführers mit der Beschwerdegegnerin im Rahmen der obligatorischen Krankenpflegeversicherung vom 1. Februar 1996 bis 31. Dezember 2018 ausgegangen werden müsse, zumal der Beschwerdeführer nicht nachzuweisen vermöge, dass ihm ein Versicherungswechsel bislang zu Unrecht verwehrt worden sei,</w:t>
      </w:r>
    </w:p>
    <w:p>
      <w:r>
        <w:t>dass der Beschwerdeführer darüber hinaus Anträge stellt, die ausserhalb des Streitgegenstandes liegen, wie etwa das Begehren um strafrechtliche Verfolgung beteiligter Personen bei der Beschwerdegegnerin und der Vorinstanz,</w:t>
      </w:r>
    </w:p>
    <w:p>
      <w:r>
        <w:t>dass die Rechtsschrift somit den gesetzlichen Mindestanforderungen an eine hinreichende Beschwerdebegründung offensichtlich nicht genügt,</w:t>
      </w:r>
    </w:p>
    <w:p>
      <w:r>
        <w:t>dass der Beschwerdeführer überdies zum wiederholten Mal mit einer nicht rechtsgenüglichen, die gleichen Prozessparteien betreffenden Eingabe an das Bundesgericht gelangt (vgl. Verfahren 9C_828/2013, 9C_302/2014, 9C_216/2016 und 9C_512/2017), weshalb die Beschwerdeführung ausserdem als querulatorisch zu bezeichnen ist ( Art. 42 Abs. 7 BGG ),</w:t>
      </w:r>
    </w:p>
    <w:p>
      <w:r>
        <w:t>dass deshalb im vereinfachten Verfahren nach Art. 108 Abs. 1 lit. b und c BGG auf die Beschwerde nicht einzutreten ist,</w:t>
      </w:r>
    </w:p>
    <w:p>
      <w:r>
        <w:t>dass mangels einer gültigen Beschwerde die unentgeltliche Rechtspflege ( Art. 64 BGG ) - wie im Übrigen auch eine bloss ausnahmsweise anzuordnende mündliche Verhandlung bzw. Anhörung ( Art. 57 BGG ) - ausscheidet, der Beschwerdeführer mithin nach Art. 66 Abs. 1 und 3 BGG kostenpflichtig wird, zumal er schon mehrfach auf die Anforderungen an eine gültige Beschwerde hingewiesen wurde (zuletzt mit Urteil 9C_512/2017 vom 26. September 2017),</w:t>
      </w:r>
    </w:p>
    <w:p>
      <w:r>
        <w:t>dass der Beschwerdeführer zudem ausdrücklich darauf aufmerksam gemacht wird, dass das Bundesgericht künftig auf weitere vergleichbare (querulatorische) Eingaben nicht mehr eingehen und solche kommentarlos im Dossier ablegen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Gesundheit schriftlich mitgeteilt.</w:t>
      </w:r>
    </w:p>
    <w:p>
      <w:r>
        <w:t>Luzern, 29. April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