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204/2007 vom 16. April 2008</w:t>
      </w:r>
    </w:p>
    <w:p>
      <w:r>
        <w:t>Bundesgericht, 2008-04-16, FR</w:t>
      </w:r>
    </w:p>
    <w:p>
      <w:r>
        <w:rPr>
          <w:b/>
        </w:rPr>
        <w:t xml:space="preserve">Quelle: </w:t>
      </w:r>
      <w:r>
        <w:t>https://mcp.opencaselaw.ch/entscheid/bger_9C_204_2007</w:t>
      </w:r>
    </w:p>
    <w:p>
      <w:r>
        <w:t>FR: TF 9C 204/2007 du 16 avril 2008</w:t>
      </w:r>
    </w:p>
    <w:p>
      <w:r>
        <w:t>IT: TF 9C 204/2007 del 16 aprile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éventuel du recourant à des mesures d'ordre professionnel, singulièrement sur sa capacité de travail et l'exigibilité et sur le taux d'invalidité fondant le droit à une mesure de reclassement.</w:t>
      </w:r>
    </w:p>
    <w:p>
      <w:r>
        <w:rPr>
          <w:b/>
        </w:rPr>
        <w:t>E. 2.1</w:t>
      </w:r>
    </w:p>
    <w:p>
      <w:r>
        <w:t>S'agissant du droit à des mesures de réadaptation, le jugement attaqué expose correctement les dispositions légales ( art. 8 al. 1 et 17 LAI ) et les principes jurisprudentiels applicables en ce qui concerne le droit au reclassement. On peut ainsi y renvoyer.</w:t>
      </w:r>
    </w:p>
    <w:p>
      <w:r>
        <w:rPr>
          <w:b/>
        </w:rPr>
        <w:t>E. 2.2</w:t>
      </w:r>
    </w:p>
    <w:p>
      <w:r>
        <w:t>En ce qui concerne l'évaluation de l'invalidité, 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2.3</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La juridiction cantonale a retenu que les certificats médicaux du docteur P.________ et le rapport de ce médecin du 7 octobre 2005 ne suffisaient pas à mettre en cause l'expertise du SMR quant à l'exigibilité d'une activité adaptée à plein temps, le rapport médical du docteur B.________ du 28 avril 2006 ayant pleine valeur probante et emportant la conviction des juges.</w:t>
      </w:r>
    </w:p>
    <w:p>
      <w:r>
        <w:rPr>
          <w:b/>
        </w:rPr>
        <w:t>E. 3.1</w:t>
      </w:r>
    </w:p>
    <w:p>
      <w:r>
        <w:t>Le grief du recourant, selon lequel la juridiction cantonale n'a pas tenu compte de l'avis du docteur P.________, doit être réfuté. Ainsi que cela ressort du jugement attaqué (consid. 2e), les premiers juges ont pris en compte les certificats de ce médecin des 25 avril et 25 mai 2005, attestant une incapacité de travail de 50 % dès le 2 mai 2005 et de 70 % dès le 30 mai 2005, et le rapport du 7 octobre 2005 dans lequel le docteur P.________ a nié toute possibilité de reprise du travail à plus de 40 %. Ils ont constaté que les certificats médicaux n'étaient pas motivés, que ce rapport médical était succinct et que ces documents ne suffisaient pas à mettre en cause l'expertise du SMR. Il n'est pas démontré que les faits retenus par la juridiction cantonale aient été établis de façon manifestement inexacte ou en violation du droit. Dans les certificats médicaux des 25 avril et 25 mai 2005, le docteur P.________ n'a donné aucune explication en ce qui concerne le taux d'incapacité de travail retenu, ni ne s'est prononcé sur la capacité du recourant à exercer une autre activité. Dans le rapport médical du 7 octobre 2005, ce médecin s'est fondé sur la tentative de réadaptation du 21 mars au 1er juin 2005 et sur ses constatations lors des consultations médicales qui ont eu lieu durant cette période. Toutefois, l'échec du stage aux Ateliers St-Hubert n'explique pas pourquoi le docteur P.________ a nié toute possibilité de reprise du travail à plus de 40 %. S'agissant de l'exigibilité d'une activité adaptée à plein temps, il n'y a pas dans le rapport précité de ce médecin du 7 octobre 2005 d'élément objectif susceptible de remettre en cause le bien-fondé des conclusions du docteur B.________ dans son rapport médical du 28 avril 2006 (supra, consid. 2.3). L'avis du docteur P.________ ne repose sur aucune constatation dont le docteur B.________ et le docteur R.________ n'auraient pas tenu compte dans le rapport du 28 avril 2006 ou dans le rapport final SMR du 13 juin 2006.</w:t>
      </w:r>
    </w:p>
    <w:p>
      <w:r>
        <w:rPr>
          <w:b/>
        </w:rPr>
        <w:t>E. 4</w:t>
      </w:r>
    </w:p>
    <w:p>
      <w:r>
        <w:t>En ce qui concerne le taux d'invalidité fondant le droit à une mesure de reclassement, l'étendue de l'abattement dans le calcul du revenu d'invalide est litigieuse.</w:t>
      </w:r>
    </w:p>
    <w:p>
      <w:r>
        <w:rPr>
          <w:b/>
        </w:rPr>
        <w:t>E. 4.1</w:t>
      </w:r>
    </w:p>
    <w:p>
      <w:r>
        <w:t>L'étendue de l'abattement (justifié dans un cas concret) constitue une question typique relevant du pouvoir d'appréciation, qui est soumise à l'examen du juge de dernière instance si la juridiction cantonale a exercé celui-ci de manière contraire au droit ( ATF 132 V 393 consid. 3.3 p. 399).</w:t>
      </w:r>
    </w:p>
    <w:p>
      <w:r>
        <w:rPr>
          <w:b/>
        </w:rPr>
        <w:t>E. 4.2</w:t>
      </w:r>
    </w:p>
    <w:p>
      <w:r>
        <w:t>Le recourant voudrait porter à 15 % l'abattement de 10 % retenu par l'intimé. Les premiers juges ont déjà réfuté son argumentation. Leur appréciation de la situation personnelle du recourant échappe à la critique. En effet, l'abattement de 10 % tient compte équitablement de celle-ci, dans la mesure où l'âge de l'assuré et les limitations liées au handicap qui est le sien ont été pris en compte. On ne voit pas quel critère supplémentaire (à ce propos, voir ATF 126 V 75 ) pourrait entrer en considération dans le cas particulier, ce qui exclut tout abattement supérieur à 10 %.</w:t>
      </w:r>
    </w:p>
    <w:p>
      <w:r>
        <w:rPr>
          <w:b/>
        </w:rPr>
        <w:t>E. 4.3</w:t>
      </w:r>
    </w:p>
    <w:p>
      <w:r>
        <w:t>Confirmant le taux d'invalidité de 17 % fixé par l'office AI, la juridiction cantonale, conformément à la jurisprudence ( ATF 130 V 488 consid. 4.2 p. 489 s., 124 V 108), a nié que le seuil minimum de 20 % de diminution de la capacité de gain qui peut ouvrir droit à une mesure de reclassement soit atteint.</w:t>
      </w:r>
    </w:p>
    <w:p>
      <w:r>
        <w:rPr>
          <w:b/>
        </w:rPr>
        <w:t>E. 5</w:t>
      </w:r>
    </w:p>
    <w:p>
      <w:r>
        <w:t>La procédure n'est pas gratuite. Le recourant, qui succombe, supportera les frais judiciaires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