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9C_200/2024 vom 30. Juli 2024</w:t>
      </w:r>
    </w:p>
    <w:p>
      <w:r>
        <w:t>Bundesgericht, 2024-07-30, FR</w:t>
      </w:r>
    </w:p>
    <w:p>
      <w:r>
        <w:rPr>
          <w:b/>
        </w:rPr>
        <w:t xml:space="preserve">Quelle: </w:t>
      </w:r>
      <w:r>
        <w:t>https://mcp.opencaselaw.ch/entscheid/bger_9C_200_2024</w:t>
      </w:r>
    </w:p>
    <w:p>
      <w:r>
        <w:t>FR: TF 9C_200/2024 du 30 juillet 2024</w:t>
      </w:r>
    </w:p>
    <w:p>
      <w:r>
        <w:t>IT: TF 9C_200/2024 del 30 luglio 2024</w:t>
      </w:r>
    </w:p>
    <w:p>
      <w:pPr>
        <w:pStyle w:val="Heading2"/>
      </w:pPr>
      <w:r>
        <w:t>Volltext</w:t>
      </w:r>
    </w:p>
    <w:p>
      <w:r>
        <w:t>Bundesgericht</w:t>
      </w:r>
    </w:p>
    <w:p>
      <w:r>
        <w:t>Tribunal fédéral</w:t>
      </w:r>
    </w:p>
    <w:p>
      <w:r>
        <w:t>Tribunale federale</w:t>
      </w:r>
    </w:p>
    <w:p>
      <w:r>
        <w:t>Tribunal federal</w:t>
      </w:r>
    </w:p>
    <w:p>
      <w:r>
        <w:t>9C_200/2024</w:t>
      </w:r>
    </w:p>
    <w:p>
      <w:r>
        <w:t>Arrêt du 30 juillet 2024</w:t>
      </w:r>
    </w:p>
    <w:p>
      <w:r>
        <w:t>IIIe Cour de droit public</w:t>
      </w:r>
    </w:p>
    <w:p>
      <w:r>
        <w:t>Composition</w:t>
      </w:r>
    </w:p>
    <w:p>
      <w:r>
        <w:t>M. le Juge fédéral Parrino, Président.</w:t>
      </w:r>
    </w:p>
    <w:p>
      <w:r>
        <w:t>Greffier : M. Bürgisser.</w:t>
      </w:r>
    </w:p>
    <w:p>
      <w:r>
        <w:t>Participants à la procédure</w:t>
      </w:r>
    </w:p>
    <w:p>
      <w:r>
        <w:t>A.________,</w:t>
      </w:r>
    </w:p>
    <w:p>
      <w:r>
        <w:t>recourante,</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du 12 mars 2024 (A/3390/2023 ATAS/162/2024).</w:t>
      </w:r>
    </w:p>
    <w:p>
      <w:r>
        <w:t>Vu :</w:t>
      </w:r>
    </w:p>
    <w:p>
      <w:r>
        <w:t>le recours du 9 avril 2024 (timbre postal) contre l'arrêt de la Cour de justice de la République et canton de Genève, Chambre des assurances sociales, du 12 mars 2024,</w:t>
      </w:r>
    </w:p>
    <w:p>
      <w:r>
        <w:t>l'ordonnance du 10 avril 2024, par laquelle le Tribunal fédéral a informé A.________ qu'elle avait la possibilité de remédier avant l'échéance du délai de recours aux irrégularités que son écriture semblait présenter (motifs et conclusions),</w:t>
      </w:r>
    </w:p>
    <w:p>
      <w:r>
        <w:t>l'absence de réaction de l'intéressée,</w:t>
      </w:r>
    </w:p>
    <w:p>
      <w:r>
        <w:t>considérant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qu'en l'occurrence, le recours ne contient pas de conclusions, ni de motivation suffisante,</w:t>
      </w:r>
    </w:p>
    <w:p>
      <w:r>
        <w:t>que la recourante se limite avant tout à alléguer que son état de santé se serait aggravé tant sur le plan somatique que psychique et qu'elle serait en incapacité de travail (totale) tant dans l'activité habituelle que dans une activité adaptée,</w:t>
      </w:r>
    </w:p>
    <w:p>
      <w:r>
        <w:t>que, ce faisant, elle ne démontre pas que et en quoi la juridiction cantonale aurait violé le droit fédéral au sens de l' art. 95 let. a LTF ou constaté les faits de façon manifestement inexacte (ou arbitraire, cf. ATF 134 V 53 consid. 4.3) au sens de l' art. 97 al. 1 LTF ,</w:t>
      </w:r>
    </w:p>
    <w:p>
      <w:r>
        <w:t>que, partant, le recours ne répond pas aux exigences de l' art. 42 al. 1 et 2 LTF et n'est pas recevable,</w:t>
      </w:r>
    </w:p>
    <w:p>
      <w:r>
        <w:t>que le recours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30 juillet 2024</w:t>
      </w:r>
    </w:p>
    <w:p>
      <w:r>
        <w:t>Au nom de la IIIe Cour de droit public</w:t>
      </w:r>
    </w:p>
    <w:p>
      <w:r>
        <w:t>du Tribunal fédéral suisse</w:t>
      </w:r>
    </w:p>
    <w:p>
      <w:r>
        <w:t>Le Président : Parrino</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