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9C_200/2022 vom 13. Mai 2022</w:t>
      </w:r>
    </w:p>
    <w:p>
      <w:r>
        <w:t>Bundesgericht, 2022-05-13, DE</w:t>
      </w:r>
    </w:p>
    <w:p>
      <w:r>
        <w:rPr>
          <w:b/>
        </w:rPr>
        <w:t xml:space="preserve">Quelle: </w:t>
      </w:r>
      <w:r>
        <w:t>https://mcp.opencaselaw.ch/entscheid/bger_9C_200_2022</w:t>
      </w:r>
    </w:p>
    <w:p>
      <w:r>
        <w:t>FR: TF 9C_200/2022 du 13 mai 2022</w:t>
      </w:r>
    </w:p>
    <w:p>
      <w:r>
        <w:t>IT: TF 9C_200/2022 del 13 maggio 2022</w:t>
      </w:r>
    </w:p>
    <w:p>
      <w:pPr>
        <w:pStyle w:val="Heading2"/>
      </w:pPr>
      <w:r>
        <w:t>Volltext</w:t>
      </w:r>
    </w:p>
    <w:p>
      <w:r>
        <w:t>Bundesgericht</w:t>
      </w:r>
    </w:p>
    <w:p>
      <w:r>
        <w:t>Tribunal fédéral</w:t>
      </w:r>
    </w:p>
    <w:p>
      <w:r>
        <w:t>Tribunale federale</w:t>
      </w:r>
    </w:p>
    <w:p>
      <w:r>
        <w:t>Tribunal federal</w:t>
      </w:r>
    </w:p>
    <w:p>
      <w:r>
        <w:t>9C_200/2022</w:t>
      </w:r>
    </w:p>
    <w:p>
      <w:r>
        <w:t>Urteil vom 13. Mai 2022</w:t>
      </w:r>
    </w:p>
    <w:p>
      <w:r>
        <w:t>II. sozialrechtliche Abteilung</w:t>
      </w:r>
    </w:p>
    <w:p>
      <w:r>
        <w:t>Besetzung</w:t>
      </w:r>
    </w:p>
    <w:p>
      <w:r>
        <w:t>Bundesrichter Parrino, Präsident,</w:t>
      </w:r>
    </w:p>
    <w:p>
      <w:r>
        <w:t>Gerichtsschreiber Traub.</w:t>
      </w:r>
    </w:p>
    <w:p>
      <w:r>
        <w:t>Verfahrensbeteiligte</w:t>
      </w:r>
    </w:p>
    <w:p>
      <w:r>
        <w:t>A.________,</w:t>
      </w:r>
    </w:p>
    <w:p>
      <w:r>
        <w:t>Beschwerdeführerin,</w:t>
      </w:r>
    </w:p>
    <w:p>
      <w:r>
        <w:t>gegen</w:t>
      </w:r>
    </w:p>
    <w:p>
      <w:r>
        <w:t>SWICA Gesundheitsorganisation, Rechtsdienst, Römerstrasse 38, 8400 Winterthur,</w:t>
      </w:r>
    </w:p>
    <w:p>
      <w:r>
        <w:t>Beschwerdegegnerin.</w:t>
      </w:r>
    </w:p>
    <w:p>
      <w:r>
        <w:t>Gegenstand</w:t>
      </w:r>
    </w:p>
    <w:p>
      <w:r>
        <w:t>Krankenversicherung,</w:t>
      </w:r>
    </w:p>
    <w:p>
      <w:r>
        <w:t>Beschwerde gegen das Urteil des Sozialversicherungsgerichts des Kantons Basel-Stadt vom 18. Januar 2022 (KV.2021.27).</w:t>
      </w:r>
    </w:p>
    <w:p>
      <w:r>
        <w:t>Nach Einsicht</w:t>
      </w:r>
    </w:p>
    <w:p>
      <w:r>
        <w:t>in das Urteil des Sozialversicherungsgerichts des Kantons Basel-Stadt vom 18. Januar 2022,</w:t>
      </w:r>
    </w:p>
    <w:p>
      <w:r>
        <w:t>in die dagegen erhobene Beschwerde vom 13. April 2022 (Poststempel) sowie in den innert laufender Rechtsmittelfrist eingereichten Nachtrag vom 17. April 2022,</w:t>
      </w:r>
    </w:p>
    <w:p>
      <w:r>
        <w:t>in Erwägung,</w:t>
      </w:r>
    </w:p>
    <w:p>
      <w:r>
        <w:t>dass die Rechtsmitteleingabe unter anderem die Begehren und deren Begründung enthalten muss und darin in gedrängter Form anzugeben ist, inwiefern der angefochtene Akt Recht verletzt ( Art. 42 Abs. 1 und 2 BGG ),</w:t>
      </w:r>
    </w:p>
    <w:p>
      <w:r>
        <w:t>dass gezielt und sachbezogen auf die Erwägungen, die für das Ergebnis des angefochtenen Entscheides massgeblich sind, einzugehen und aufzuzeigen ist, aus welchem Grund die Vorinstanz im Einzelnen Bundesrecht verletzt haben soll ( BGE 142 III 364 E. 2.4; 134 V 53 E. 3.3; 133 IV 286 E. 1.4),</w:t>
      </w:r>
    </w:p>
    <w:p>
      <w:r>
        <w:t>dass die Beschwerde diese inhaltlichen Mindestanforderungen offensichtlich nicht erfüllt, da den Ausführungen nicht entnommen werden kann, inwiefern die Sachverhaltsfeststellung - soweit überhaupt beanstandet - im Sinn von Art. 97 Abs. 1 BGG qualifiziert unzutreffend und die darauf beruhenden Erwägungen rechtsfehlerhaft ( Art. 95 BGG ) sein sollen,</w:t>
      </w:r>
    </w:p>
    <w:p>
      <w:r>
        <w:t>dass die Begründung der Beschwerde zudem über weite Strecken keinen inhaltlichen Zusammenhang mit der streitgegenständlichen Aufhebung des Rechtsvorschlags und dem Erteilen der Rechtsöffnung (Verfügung vom 9. Dezember 2020; Einspracheentscheid vom 24. August 2021) aufweist,</w:t>
      </w:r>
    </w:p>
    <w:p>
      <w:r>
        <w:t>dass die Vorbringen insbesondere auch nicht auf den Gegenstand dieses Verfahrens bezogen sind, soweit sie sich mit geforderten Versicherungsleistungen befassen,</w:t>
      </w:r>
    </w:p>
    <w:p>
      <w:r>
        <w:t>dass im vereinfachten Verfahren nach Art. 108 Abs. 1 lit. b BGG auf die Beschwerde nicht einzutreten ist,</w:t>
      </w:r>
    </w:p>
    <w:p>
      <w:r>
        <w:t>dass in Anwendung von Art. 66 Abs. 1 zweiter Satz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Gesundheit schriftlich mitgeteilt.</w:t>
      </w:r>
    </w:p>
    <w:p>
      <w:r>
        <w:t>Luzern, 13. Mai 2022</w:t>
      </w:r>
    </w:p>
    <w:p>
      <w:r>
        <w:t>Im Namen der II. sozialrechtlichen Abteilung</w:t>
      </w:r>
    </w:p>
    <w:p>
      <w:r>
        <w:t>des Schweizerischen Bundesgerichts</w:t>
      </w:r>
    </w:p>
    <w:p>
      <w:r>
        <w:t>Der Präsident: Parrino</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