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9C_200/2017 vom 14. November 2017</w:t>
      </w:r>
    </w:p>
    <w:p>
      <w:r>
        <w:t>Bundesgericht, 2017-11-14, DE</w:t>
      </w:r>
    </w:p>
    <w:p>
      <w:r>
        <w:rPr>
          <w:b/>
        </w:rPr>
        <w:t xml:space="preserve">Quelle: </w:t>
      </w:r>
      <w:r>
        <w:t>https://mcp.opencaselaw.ch/entscheid/bger_9C_200_2017</w:t>
      </w:r>
    </w:p>
    <w:p>
      <w:r>
        <w:t>FR: TF 9C_200/2017 du 14 novembre 2017</w:t>
      </w:r>
    </w:p>
    <w:p>
      <w:r>
        <w:t>IT: TF 9C_200/2017 del 14 novembre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mass dem RAD-Gutachten vom 20. Januar 2015 Beweiskraft bei ( BGE 134 V 231 E. 5.1 S. 232). Gestützt darauf ist unbestritten, dass der Versicherte aufgrund einer Erkrankung der Lunge für leichte Tätigkeiten wegen eines erhöhten Pausenbedarfs 85 % arbeitsfähig ist. Das Profil der ihm zumutbaren Arbeiten umfasst Tätigkeiten in geschlossenen und ausreichend temperierten Räumlichkeiten mit leichter körperlicher Arbeit in Wechselhaltung und überwiegendem Sitzen. Grössere Gehstrecken von über 500 m und Höhendifferenzen von über einem Stockwerk sollten nicht unter Zeitdruck überwunden werden müssen. Regelmässige Exposition gegenüber Kälte, Nässe und Zugluft kommt nicht in Frage. Aktivitäten mit den oberen Extremitäten bis Brusthöhe sind möglich. Überkopf-, Nacht-, Schicht- und Akkordarbeiten scheiden aus.</w:t>
      </w:r>
    </w:p>
    <w:p>
      <w:r>
        <w:t>Ebenfalls ausser Streit liegt das von der Vorinstanz festgesetzte Valideneinkommen (Fr. 72'486.-).</w:t>
      </w:r>
    </w:p>
    <w:p>
      <w:r>
        <w:rPr>
          <w:b/>
        </w:rPr>
        <w:t>E. 2.2</w:t>
      </w:r>
    </w:p>
    <w:p>
      <w:r>
        <w:t>Streitig und zu prüfen ist aufgrund der Vorbringen in der Beschwerde einzig das vom kantonalen Gericht ermittelte Invalideneinkommen von Fr. 40'245.- und der aus dessen Gegenüberstellung mit dem Valideneinkommen resultierende Invaliditätsgrad.</w:t>
      </w:r>
    </w:p>
    <w:p>
      <w:r>
        <w:rPr>
          <w:b/>
        </w:rPr>
        <w:t>E. 3.1</w:t>
      </w:r>
    </w:p>
    <w:p>
      <w:r>
        <w:t>Ausgangslage bildet das von der Vorinstanz festgelegte und zwischen den Parteien unbestrittene Jahreseinkommen von Fr. 66'453.- bei einem Pensum von 100 % gemäss der vom Bundesamt für Statistik herausgegebenen Schweizerischen Lohnstrukturerhebung (LSE) 2014 (Totalwert Männer, Kompetenzniveau 1, 41,7 Arbeitsstunden). Das kantonale Gericht stellte fest, dem Versicherten sei ein langer Arbeitsweg aufgrund seiner Erkrankung (pulmonale Kachexie) kaum zumutbar. Unter Berücksichtigung der um 5 % tieferen Löhne in der Ostschweiz (monatlicher Bruttolohn nach Grossregionen, LSE 2014, TA13) ergebe dies einen Betrag von Fr. 63'130.-. Entsprechend der 85 %igen Arbeitsfähigkeit und einem leidensbedingten Tabellenlohnabzug von 25 % resultiere ein Invalideneinkommen von Fr. 40'245.-.</w:t>
      </w:r>
    </w:p>
    <w:p>
      <w:r>
        <w:rPr>
          <w:b/>
        </w:rPr>
        <w:t>E. 3.2</w:t>
      </w:r>
    </w:p>
    <w:p>
      <w:r>
        <w:t>Die IV-Stelle bringt dagegen vor, es sei auf die standardisierten Bruttolöhne für die ganze Schweiz gemäss LSE 2014 TA1 und nicht auf die in der Grossregion Ostschweiz erhobenen Werte abzustellen. Der vom kantonalen Gericht gewährte Abzug vom Tabellenlohn von 25 % verletze Bundesrecht. Unter den gegebenen Umständen rechtfertige sich ein Abzug von 10 %.</w:t>
      </w:r>
    </w:p>
    <w:p>
      <w:r>
        <w:rPr>
          <w:b/>
        </w:rPr>
        <w:t>E. 4.1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 BGE 126 V 75 E. 5b/aa in fine S. 80). Der Abzug soll aber nicht automatisch erfolgen. Er ist unter Würdigung der Umstände im Einzelfall nach pflichtgemässem Ermessen gesamthaft zu schätzen und darf 25 % nicht übersteigen ( BGE 134 V 322 E. 5.2 S. 327 f.; 126 V 75 E. 5b/bb-cc S. 80).</w:t>
      </w:r>
    </w:p>
    <w:p>
      <w:r>
        <w:rPr>
          <w:b/>
        </w:rPr>
        <w:t>E. 4.2</w:t>
      </w:r>
    </w:p>
    <w:p>
      <w:r>
        <w:t>Ob ein leidensbedingter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 Urteil 9C_421/2017 vom 19. September 2017 E. 2.1.2).</w:t>
      </w:r>
    </w:p>
    <w:p>
      <w:r>
        <w:rPr>
          <w:b/>
        </w:rPr>
        <w:t>E. 4.3.1</w:t>
      </w:r>
    </w:p>
    <w:p>
      <w:r>
        <w:t>Das kantonale Gericht begründete den leidensbedingten Tabellenlohnabzug von 25 % in erster Linie mit der strukturellen Anpassung der LSE im Jahr 2012. Dort würden neue Kompetenzniveaus eingeführt, die an die internationale Berufsnomenklatur ISCO angepasst worden seien. Dies habe dazu geführt, dass die Löhne für männliche Hilfsarbeiter gemäss bisherigem Anforderungsniveau 4 eine den Nominallohnindex überragende, sprunghafte Erhöhung erfahren hätten. Ein Grund liege offenbar bei den Hilfskräften im Bergbau, Bau, bei der Herstellung von Waren und im Transportwesen, welche mit einem klar überdurchschnittlichen Einkommen neu bei den Hilfskräften angesiedelt seien. Diese Gewichtung körperlich schwerer Arbeiten sei durch einen höheren Tabellenlohnabzug zu kompensieren, wenn aufgrund der gesundheitlichen Beeinträchtigung nur noch leichtere körperliche Arbeiten verrichtet werden könnten.</w:t>
      </w:r>
    </w:p>
    <w:p>
      <w:r>
        <w:rPr>
          <w:b/>
        </w:rPr>
        <w:t>E. 4.3.2</w:t>
      </w:r>
    </w:p>
    <w:p>
      <w:r>
        <w:t>Das Bundesgericht äusserte sich in BGE 142 V 178 zur Festsetzung der hypothetischen Einkommen aufgrund der LSE 2012 und erkannte, diese ist insbesondere im Rahmen einer erstmaligen Invaliditätsbemessung zur Festlegung der Vergleichseinkommen nach Art. 16 ATSG als Beweis geeignet. Es ist nachvollziehbar, dass im Totalwert des Kompetenzniveaus 1 bei den Männern Tätigkeiten enthalten sind, die versicherte Personen wegen ihres medizinischen Zumutbarkeitsprofils nicht mehr ausüben können. Dies führt jedoch nicht zu einem grundsätzlich vorzunehmenden leidensbedingten Tabellenlohnabzug. Denn jeder Anwendung statistischer Werte ist die Abstrahierung, d.h. die Ausblendung der konkreten Gegebenheiten des Einzelfalles, immanent ( BGE 142 V 178 E. 2.5.7 S. 188). Ausserdem kann entgegen dem kantonalen Gericht nicht automatisch die Annahme getroffen werden, die höheren Löhne bei den Hilfstätigkeiten in den Bereichen Bergbau, Bau, Herstellung von Waren und Transportwesen könnten nur durch Schwerarbeit erreicht werden. Auch einfache Tätigkeiten sind hier erfasst (DIDIER FROIDEVAUX, Invaliditätsbemessung mit revidierten LSE-Daten [Quelle: BFS], Handout des am 24. September 2015 am Bundesgericht in Luzern und am 13. November 2015 in Olten vor dem Schweizerischen Anwaltsverband [SAV] gehaltenen Vortrages, S. 15). Schliesslich deutet entgegen der Vermutung des kantonalen Gerichts nichts auf eine höhere Gewichtung von Schwerarbeiterlöhnen bei der LSE 2012 hin (Urteil 8C_439/2017 vom 6. Oktober 2017 E. 5.4).</w:t>
      </w:r>
    </w:p>
    <w:p>
      <w:r>
        <w:rPr>
          <w:b/>
        </w:rPr>
        <w:t>E. 4.4</w:t>
      </w:r>
    </w:p>
    <w:p>
      <w:r>
        <w:t>Die Vorinstanz stellte fest, gemäss Bericht des behandelnden Arztes, Dr. med. C.________, Chefarzt Pneumologie, vom 26. Februar 2015, müsse der Beschwerdegegner mit krankheitsbedingten Arbeitsausfällen und Hospitalisationen rechnen. Dieser Umstand sei folglich abzugsrelevant. Dabei verwies das kantonale Gericht auf das Bundesgerichtsurteil 9C_485/2014 E. 3.3.3.1 vom 28. November 2014. Dr. med. C.________ führte aus, aufgrund der Erkrankung des Beschwerdegegners sei mit einer weiteren Abnahme der Leistungsfähigkeit zu rechnen. Bestenfalls werde sich die Krankheit jedoch über die nächsten Jahre stabilisieren. Entgegen dem kantonalen Gericht - und anders als im zitierten Entscheid - kann mit der IV-Stelle gestützt auf diese Ausführungen des Dr. med. C.________ nicht mit überwiegender Wahrscheinlichkeit davon ausgegangen werden, dass der Versicherte aktuell mit Arbeitsausfällen zu rechnen hat, weshalb diese Feststellung unhaltbar ist (vgl. E. 1).</w:t>
      </w:r>
    </w:p>
    <w:p>
      <w:r>
        <w:rPr>
          <w:b/>
        </w:rPr>
        <w:t>E. 4.5</w:t>
      </w:r>
    </w:p>
    <w:p>
      <w:r>
        <w:t>Der Beschwerdegegner war im Juli 2015 (Zeitpunkt der leistungsabweisenden Verfügung) 58 Jahre alt. Der Faktor Alter wirkt sich nicht (zwingend) lohnsenkend aus. Denn Hilfsarbeiten werden auf dem hypothetisch ausgeglichenen Arbeitsmarkt ( Art. 16 ATSG ) altersunabhängig nachgefragt (vgl. Urteile 8C_403/2017 vom 25. August 2017 E. 4.4.1; 8C_805/2016 vom 22. März 2017 E. 3.4.3; 9C_134/2016 vom 12. April 2016 E. 5.3). Soweit die Vorinstanz einen Grund für den Tabellenlohnabzug darin erblickte, dass der Versicherte aufgrund seines Alters bei der Einarbeitung einen gewissen Anpassungsaufwand benötige, kann ihr nicht gefolgt werden. Ein neuer Arbeitsplatz geht altersunabhängig immer mit einer Eingewöhnungsphase einher (vgl. Urteil 8C_72/2007 vom 28. Januar 2008 E. 2.3 in fine). Dem Beschwerdegegner kommt die jahrelange berufliche Erfahrung entgegen. Zudem fehlen Hinweise, dass er in seiner Anpassungs- und Umstellungsfähigkeit massgeblich beeinträchtigt sein könnte. Das kantonale Gericht erachtete ausserdem als abzugsrelevant, dass er über keine Kenntnisse im EDV-Bereich verfüge. Hierzu ist festzuhalten, dass diverse Hilfsarbeiten im Kompetenzniveau 1 auch ohne EDV-Kenntnisse ausgeführt werden können, denn eine besondere Bildung wird nicht vorausgesetzt (vgl. Urteile 9C_633/2013 vom 23. Oktober 2013 E. 4.2; 9C_539/2009 vom 9. Februar 2010 E. 5.2.2).</w:t>
      </w:r>
    </w:p>
    <w:p>
      <w:r>
        <w:rPr>
          <w:b/>
        </w:rPr>
        <w:t>E. 4.6</w:t>
      </w:r>
    </w:p>
    <w:p>
      <w:r>
        <w:t>Der Beschwerdegegner nennt in seiner Vernehmlassung als weitere Gründe, die einen Abzug vom Tabellenlohn rechtfertigen würden, sein eingeschränktes Anforderungsprofil und fehlende Dienstjahre. Bei den körperlichen Limitierungen macht der Versicherte Einschränkungen geltend, welche bereits beim Anforderungs- und Belastungsprofil berücksichtigt worden sind (E. 2.1 hiervor), weshalb diese nicht nochmals - als abzugsrelevant - herangezogen werden dürfen (Urteil 9C_264/2016 vom 7. Juli 2016 E. 5.2.2 mit Hinweisen). Die Bedeutung der Dienstjahre nimmt im privaten Sektor ab, je niedriger das Anforderungsprofil ist ( BGE 126 V 75 E. 5a/cc S. 79; Urteile 9C_386/2012 vom 18. September 2012 E. 5.2; 8C_939/2011 vom 13. Februar 2012 E. 5.2.3; je mit Hinweisen). Mit Blick auf das Kompetenzniveau 1 (zuvor Anforderungsniveau 4) kommt dem Umstand, dass der Versicherte in seiner angestammten Tätigkeit nicht mehr arbeiten kann und somit keine Dienstjahre im Rahmen einer Verweistätigkeit aufweist, keine relevante Bedeutung zu (Urteil 9C_455/2013 vom 4. Oktober 2013 E. 4.1).</w:t>
      </w:r>
    </w:p>
    <w:p>
      <w:r>
        <w:rPr>
          <w:b/>
        </w:rPr>
        <w:t>E. 4.7</w:t>
      </w:r>
    </w:p>
    <w:p>
      <w:r>
        <w:t>Aus den dargelegten Gründen verletzt der von der Vorinstanz gewährte Abzug vom Tabellenlohn Bundesrecht.</w:t>
      </w:r>
    </w:p>
    <w:p>
      <w:r>
        <w:rPr>
          <w:b/>
        </w:rPr>
        <w:t>E. 4.8</w:t>
      </w:r>
    </w:p>
    <w:p>
      <w:r>
        <w:t>Ohne Abzug ergibt sich ein Invalideneinkommen von Fr. 56'485.- (Fr. 66'453.- x 0,85; vgl. E. 3.1 hiervor). Es kann offen gelassen werden, ob die Feststellung des kantonalen Gerichts, dem Versicherten sei ein langer Arbeitsweg nicht zumutbar, unhaltbar und das Heranziehen der LSE 2014, TA13, bundesrechtswidrig ist. Denn so oder anders ergäbe eine Kürzung um 5 % (vgl. E. 3.1 hiervor) ein Invalideneinkommen von Fr. 53'661.- und aus dem Einkommensvergleich würde ein rentenausschliessender Invaliditätsgrad von 26 % resultieren (Valideneinkommen: Fr. 72'486.-; Invalideneinkommen: Fr. 53'661.-). Die Vorinstanz hat dem Versicherten folglich zu Unrecht ab 1. Juni 2014 eine Viertelsrente zugesprochen. Die Beschwerde ist begründet.</w:t>
      </w:r>
    </w:p>
    <w:p>
      <w:r>
        <w:rPr>
          <w:b/>
        </w:rPr>
        <w:t>E. 5</w:t>
      </w:r>
    </w:p>
    <w:p>
      <w:r>
        <w:t>Mit dem Entscheid in der Sache wird das Gesuch um aufschiebende Wirkung gegenstandslos.</w:t>
      </w:r>
    </w:p>
    <w:p>
      <w:r>
        <w:rPr>
          <w:b/>
        </w:rPr>
        <w:t>E. 6</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