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9C_1/2013 vom 20. Juni 2013</w:t>
      </w:r>
    </w:p>
    <w:p>
      <w:r>
        <w:t>Bundesgericht, 2013-06-20, DE</w:t>
      </w:r>
    </w:p>
    <w:p>
      <w:r>
        <w:rPr>
          <w:b/>
        </w:rPr>
        <w:t xml:space="preserve">Quelle: </w:t>
      </w:r>
      <w:r>
        <w:t>https://mcp.opencaselaw.ch/entscheid/bger_9C_1_2013</w:t>
      </w:r>
    </w:p>
    <w:p>
      <w:r>
        <w:t>FR: TF 9C_1/2013 du 20 juin 2013</w:t>
      </w:r>
    </w:p>
    <w:p>
      <w:r>
        <w:t>IT: TF 9C_1/2013 del 20 giugno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2.1</w:t>
      </w:r>
    </w:p>
    <w:p>
      <w:r>
        <w:t>Das Recht, angehört zu werden, ist formeller Natur. Die Verletzung der aus dem Anspruch auf rechtliches Gehör nach Art. 29 Abs. 2 BV und Art. 61 lit. h ATSG sowie Art. 112 Abs. 1 lit. b BGG abgeleiteten Prüfungs- und Begründungspflicht durch das kantonale Gericht (vgl. Urteil 9C_416/2012 vom 19. November 2012 E. 4.1 mit Hinweisen)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 BGE 132 V 387 E. 5.1 S. 390; 127 V 431 E. 3d/aa S. 437 f.). Nach der Rechtsprechung kann eine - nicht besonders schwerwiegende - Verletzung des rechtlichen Gehörs zwar ausnahmsweise als geheilt gelten, wenn die daran interessierte Person die Möglichkeit erhält, sich vor einer Beschwerdeinstanz zu äussern, die sowohl den Sachverhalt wie auch die Rechtslage frei überprüfen kann ( BGE 135 I 279 E. 2.6.1 S. 285). Von einer Rückweisung der Sache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136 V 117 E. 4.2.2.2 S. 126 f. mit Hinweisen).</w:t>
      </w:r>
    </w:p>
    <w:p>
      <w:r>
        <w:rPr>
          <w:b/>
        </w:rPr>
        <w:t>E. 2.2</w:t>
      </w:r>
    </w:p>
    <w:p>
      <w:r>
        <w:t>Gestützt auf diese Rechtsprechung und Art. 57a Abs. 2 IVG erwog das kantonale Gericht, die IV-Stelle habe der Beschwerdeführerin den Vorbescheid vom 21. April 2009 zur Kenntnisnahme zugestellt, sie indessen nicht über das Einwandverfahren informiert, welches zu einem anderen Ergebnis als dem im Vorbescheid Vorgezeichneten geführt habe. Damit habe die IV-Stelle die Pflicht, die Beschwerdeführerin anzuhören, verletzt. Da der Beschwerdeführerin hieraus - ausser einer allfälligen Kostenauflage bei negativem Ausgang des Beschwerdeverfahrens - kein Nachteil erwachse, weil das Gericht den Sachverhalt und die Rechtslage frei prüfe, sei von einer Rückweisung der Sache abzusehen.</w:t>
      </w:r>
    </w:p>
    <w:p>
      <w:r>
        <w:rPr>
          <w:b/>
        </w:rPr>
        <w:t>E. 2.3</w:t>
      </w:r>
    </w:p>
    <w:p>
      <w:r>
        <w:t>Die Beschwerdeführerin befasst sich in ihrer Beschwerde einzig mit der Frage, ob das kantonale Gericht zu Recht eine Heilung der Verletzung des rechtlichen Gehörs angenommen hat. Indem das kantonale Gericht bloss von einer leichten Verletzung des rechtlichen Gehörs ausgegangen sei und auf die Rückweisung verzichtet habe, habe sie eine Rechtsverletzung im Sinne von Art. 95 BGG begangen. Sie habe ihren Antrag, in das IV-Verfahren einbezogen zu werden, der IV-Stelle zwei Mal schriftlich sowie telefonisch mitgeteilt und damit deutlich artikuliert. Für Letztere sei klar gewesen, dass sie mit der Zusprechung von Leistungen - auch vorübergehender Natur - nicht einverstanden sein würde. Aus diesem Grund sei die IV-Stelle umso mehr gehalten gewesen, sie über den Einwand der versicherten Person zu orientieren und ihr Gelegenheit zur Stellungnahme zu geben, zumal der vorgesehene Entscheid ihre Leistungspflicht berühre. Die IV-Stelle bestreite jedoch den Gehörsanspruch der Vorsorgeeinrichtung bei einem Einwand durch die versicherte Person. Neben der Hauptfrage, ob der Vorsorgeeinrichtung ein Einwand der versicherten Person im Vorbescheidverfahren zu eröffnen sei, sei es ihr darum gegangen, die Abklärungen des Vertrauensarztes der Krankentaggeldversicherung bei der ehemaligen Arbeitgeberin in das Verfahren einzubringen und bei der Beweiserhebung mitwirken zu können. Weiter sei sie der Ansicht, dass der versicherten Person im konkreten Fall eine Arbeitstätigkeit auch unter Schmerzen zumutbar gewesen wäre.</w:t>
      </w:r>
    </w:p>
    <w:p>
      <w:r>
        <w:rPr>
          <w:b/>
        </w:rPr>
        <w:t>E. 2.4</w:t>
      </w:r>
    </w:p>
    <w:p>
      <w:r>
        <w:t>Das kantonale Gericht ist zu Recht von einer nicht besonders schwerwiegenden Verletzung des rechtlichen Gehörs ausgegangen. Die Beschwerdeführerin hatte durch die Erhebung der Beschwerde vor der Vorinstanz, welche den Sachverhalt wie auch die Rechtslage frei prüfen konnte ( Art. 61 lit. c und d ATSG ; BGE 132 V 387 E. 5.1 S. 390), umfassend Stellung nehmen, neue Beweismittel einbringen und sich zu allen Aspekten des Verfahrens äussern können. Unter diesen Umständen ist aus bundesrechtlicher Sicht nicht zu beanstanden, dass das kantonale Gericht den von ihr festgestellten Gehörsmangel als im Rechtsmittelverfahren geheilt betrachtet hat. Daran ändern die Einwendungen in der Beschwerde nichts. Der Hinweis auf BGE 138 V 125 E. 3.3 S. 129 f. trifft nicht die hier entscheidende Frage, da sich das Bundesgericht in dieser Erwägung nur zur Bindungswirkung des Entscheids der IV-Stelle über die ungekürzte Leistungsausrichtung für die Vorsorgeeinrichtung bei Nichtgewährung des rechtlichen Gehörs äusserte. Das Bundesgericht hat schon wiederholt entschieden, dass mit der Anfechtung der Rentenverfügung beim kantonalen Gericht der Mangel als geheilt betrachtet werden kann ( BGE 132 V 387 E. 5.2 S. 390 und Urteile 8C_217/2012 vom 15. Januar 2013 E. 2, 8C_365/2011 E. 5.3 und 8C_120/2011 E. 3). In diesem Zusammenhang darf nicht ausser Acht gelassen werden, dass bei fehlendem Einbezug der Vorsorgeeinrichtung in das Einwandverfahren die IV-Verfügung keine Wirkung entfaltet, wenn die Vorsorgeeinrichtung keine Beschwerde erheben kann ( BGE 138 V 125 E. 3.3 S. 129 f.).</w:t>
      </w:r>
    </w:p>
    <w:p>
      <w:r>
        <w:rPr>
          <w:b/>
        </w:rPr>
        <w:t>E. 2.5</w:t>
      </w:r>
    </w:p>
    <w:p>
      <w:r>
        <w:t>Mit der materiellen Seite der befristeten Rentenzusprache befasst sich die Beschwerde nicht. Insoweit liegt keine genügende Beschwerdebegründung vor ( Art. 42 Abs. 2 BGG ).</w:t>
      </w:r>
    </w:p>
    <w:p>
      <w:r>
        <w:rPr>
          <w:b/>
        </w:rPr>
        <w:t>E. 3</w:t>
      </w:r>
    </w:p>
    <w:p>
      <w:r>
        <w:t>Mit dem Entscheid in der Sache selbst ist das Begehren um aufschiebende Wirkung gegenstandslos.</w:t>
      </w:r>
    </w:p>
    <w:p>
      <w:r>
        <w:rPr>
          <w:b/>
        </w:rPr>
        <w:t>E. 4</w:t>
      </w:r>
    </w:p>
    <w:p>
      <w:r>
        <w:t>Dem Verfahrensausgang entsprechend wird die unterliegende Beschwerdeführerin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