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9C_19/2022 vom 2. März 2022</w:t>
      </w:r>
    </w:p>
    <w:p>
      <w:r>
        <w:t>Bundesgericht, 2022-03-02, FR</w:t>
      </w:r>
    </w:p>
    <w:p>
      <w:r>
        <w:rPr>
          <w:b/>
        </w:rPr>
        <w:t xml:space="preserve">Quelle: </w:t>
      </w:r>
      <w:r>
        <w:t>https://mcp.opencaselaw.ch/entscheid/bger_9C_19_2022</w:t>
      </w:r>
    </w:p>
    <w:p>
      <w:r>
        <w:t>FR: TF 9C_19/2022 du 2 mars 2022</w:t>
      </w:r>
    </w:p>
    <w:p>
      <w:r>
        <w:t>IT: TF 9C_19/2022 del 2 marzo 2022</w:t>
      </w:r>
    </w:p>
    <w:p>
      <w:pPr>
        <w:pStyle w:val="Heading2"/>
      </w:pPr>
      <w:r>
        <w:t>Volltext</w:t>
      </w:r>
    </w:p>
    <w:p>
      <w:r>
        <w:t>Bundesgericht</w:t>
      </w:r>
    </w:p>
    <w:p>
      <w:r>
        <w:t>Tribunal fédéral</w:t>
      </w:r>
    </w:p>
    <w:p>
      <w:r>
        <w:t>Tribunale federale</w:t>
      </w:r>
    </w:p>
    <w:p>
      <w:r>
        <w:t>Tribunal federal</w:t>
      </w:r>
    </w:p>
    <w:p>
      <w:r>
        <w:t>9C_19/2022</w:t>
      </w:r>
    </w:p>
    <w:p>
      <w:r>
        <w:t>Arrêt du 2 mars 2022</w:t>
      </w:r>
    </w:p>
    <w:p>
      <w:r>
        <w:t>IIe Cour de droit social</w:t>
      </w:r>
    </w:p>
    <w:p>
      <w:r>
        <w:t>Composition</w:t>
      </w:r>
    </w:p>
    <w:p>
      <w:r>
        <w:t>M. le Juge fédéral Parrino, Président.</w:t>
      </w:r>
    </w:p>
    <w:p>
      <w:r>
        <w:t>Greffier : M. Cretton.</w:t>
      </w:r>
    </w:p>
    <w:p>
      <w:r>
        <w:t>Participants à la procédure</w:t>
      </w:r>
    </w:p>
    <w:p>
      <w:r>
        <w:t>Hoirie de feu A.________,</w:t>
      </w:r>
    </w:p>
    <w:p>
      <w:r>
        <w:t>agissant par B.________,</w:t>
      </w:r>
    </w:p>
    <w:p>
      <w:r>
        <w:t>recourante,</w:t>
      </w:r>
    </w:p>
    <w:p>
      <w:r>
        <w:t>contre</w:t>
      </w:r>
    </w:p>
    <w:p>
      <w:r>
        <w:t>Office de l'assurance-invalidité du canton de Genève, rue des Gares 12, 1201 Genève,</w:t>
      </w:r>
    </w:p>
    <w:p>
      <w:r>
        <w:t>intimé.</w:t>
      </w:r>
    </w:p>
    <w:p>
      <w:r>
        <w:t>Objet</w:t>
      </w:r>
    </w:p>
    <w:p>
      <w:r>
        <w:t>Assurance-invalidité (condition de recevabilité),</w:t>
      </w:r>
    </w:p>
    <w:p>
      <w:r>
        <w:t>recours contre l'arrêt de la Cour de justice de la République et canton de Genève, Chambre des assurances sociales, du 14 décembre 2021 (A/1505/2020 - ATAS/1285/2021).</w:t>
      </w:r>
    </w:p>
    <w:p>
      <w:r>
        <w:t>Vu :</w:t>
      </w:r>
    </w:p>
    <w:p>
      <w:r>
        <w:t>le recours de l'hoirie de feu A.________ (adressé le 4 janvier 2022 [timbre postal] à la Chambre des assurances sociales de la Cour de justice de la République et canton de Genève et transmis le 11 janvier 2022 au Tribunal fédéral comme objet de sa compétence) contre l'arrêt rendu par l'autorité mentionnée le 14 décembre 2021,</w:t>
      </w:r>
    </w:p>
    <w:p>
      <w:r>
        <w:t>la lettre du 17 janvier 2022, par laquelle le Tribunal fédéral a informé l'hoirie qu'elle pouvait corriger les irrégularités de son recours (défaut de motivation et/ou absence de conclusions) avant l'échéance du délai de recours,</w:t>
      </w:r>
    </w:p>
    <w:p>
      <w:r>
        <w:t>l'écriture déposée par l'hoirie le 7 février 2022 (timbre postal)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juridiction cantonale a rejeté le recours interjeté par feu A.________ contre la décision de l'Office de l'assurance-invalidité du canton de Genève du 27 avril 2020 par laquelle ce dernier avait rejeté la demande de révision de la décision du 19 avril 2018 par laquelle il avait reconnu le droit de l'assurée à une demi-rente d'invalidité,</w:t>
      </w:r>
    </w:p>
    <w:p>
      <w:r>
        <w:t>que, se fondant sur les avis des médecins traitants (en particulier de la doctoresse C.________, spécialiste en psychiatrie et psychothérapie) et sur un rapport d'enquête économique sur le ménage, elle a constaté que la situation de feu A.________ était restée stable entre la décision du 19 avril 2018 et celle du 27 avril 2020, de sorte que les conditions d'une révision de son droit n'étaient pas remplies,</w:t>
      </w:r>
    </w:p>
    <w:p>
      <w:r>
        <w:t>que, dans ses écritures, la recourante se contente de décrire la situation médicale de l'assurée à l'époque de la demande de révision ainsi que l'incidence de cette situation sur l'organisation familiale et persiste à demander la reconnaissance du droit à une rente entière,</w:t>
      </w:r>
    </w:p>
    <w:p>
      <w:r>
        <w:t>qu'elle ne critique ainsi pas le jugement cantonal et n'établit pas que ni en quoi le tribunal cantonal aurait violé le droit fédéral au sens de l' art. 95 let. a LTF ou constaté les faits d'une façon manifestement inexacte (notion qui correspond à celle arbitraire, cf. ATF 147 V 35 consid. 4.2)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 mars 2022</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