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19/2015 vom 20. März 2015</w:t>
      </w:r>
    </w:p>
    <w:p>
      <w:r>
        <w:t>Bundesgericht, 2015-03-20, FR</w:t>
      </w:r>
    </w:p>
    <w:p>
      <w:r>
        <w:rPr>
          <w:b/>
        </w:rPr>
        <w:t xml:space="preserve">Quelle: </w:t>
      </w:r>
      <w:r>
        <w:t>https://mcp.opencaselaw.ch/entscheid/bger_9C_19_2015</w:t>
      </w:r>
    </w:p>
    <w:p>
      <w:r>
        <w:t>FR: TF 9C 19/2015 du 20 mars 2015</w:t>
      </w:r>
    </w:p>
    <w:p>
      <w:r>
        <w:t>IT: TF 9C 19/2015 del 20 marzo 2015</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uniquement sur le début du droit à la rente de l'assurée.</w:t>
      </w:r>
    </w:p>
    <w:p>
      <w:r>
        <w:rPr>
          <w:b/>
        </w:rPr>
        <w:t>E. 2.2</w:t>
      </w:r>
    </w:p>
    <w:p>
      <w:r>
        <w:t>Selon l' art. 28 al. 1 let. b LAI , l'assuré ne peut prétendre à une rente que s'il a présenté une incapacité de travail d'au moins 40 % en moyenne durant une année sans interruption notable. En vertu de l' art. 29 al. 1 LAI , portant spécifiquement sur les prestations de rente, le droit à la rente prend toutefois naissance au plus tôt à l'échéance d'une période de six mois à compter de la date à laquelle l'assuré a fait valoir son droit aux prestations conformément à l' art. 29 al. 1 LPGA , mais pas avant le mois qui suit le 18 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(arrêt 9C_432/2012 du 31 août 2012 consid. 3.3 et la référence citée). En outre, la rente est versée dès le début du mois au cours duquel le droit prend naissance ( art. 29 al. 3 LAI ).</w:t>
      </w:r>
    </w:p>
    <w:p>
      <w:r>
        <w:rPr>
          <w:b/>
        </w:rPr>
        <w:t>E. 2.3</w:t>
      </w:r>
    </w:p>
    <w:p>
      <w:r>
        <w:t>L'office recourant fait valoir à raison que l'assurée a déposé sa demande de prestations le 16 octobre 2009, de sorte que le début du droit à la rente ne peut être fixé que six mois plus tard, conformément à l' art. 29 al. 1 LAI (soit au début du mois d'avril 2010 et non au mois de mars 2010, contrairement à ce qu'a retenu la juridiction cantonale). Par conséquent, le chiffre 1 du dispositif du jugement entrepris doit être réformé sur ce point, en ce sens que la rente d'invalidité est octroyée à l'assurée à partir du 1 er avril 2010.</w:t>
      </w:r>
    </w:p>
    <w:p>
      <w:r>
        <w:rPr>
          <w:b/>
        </w:rPr>
        <w:t>E. 3</w:t>
      </w:r>
    </w:p>
    <w:p>
      <w:r>
        <w:t>Compte tenu des circonstances de l'espèce, le Tribunal fédéral renonce à percevoir des frais judiciaires (art. 66 al. 1, 2 e phrase, LTF). Il n'y a pas lieu à l'allocation de dépens. Contrairement à ce qui est demandé par l'office recourant, il n'y a pas lieu de changer la répartition des frais en première instance.</w:t>
      </w:r>
    </w:p>
    <w:p>
      <w:r>
        <w:rPr>
          <w:b/>
        </w:rPr>
        <w:t>E. 4</w:t>
      </w:r>
    </w:p>
    <w:p>
      <w:r>
        <w:t>Le présent arrêt rend sans objet la demande d'effet suspensif présentée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