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9C_197/2016 vom 23. März 2016</w:t>
      </w:r>
    </w:p>
    <w:p>
      <w:r>
        <w:t>Bundesgericht, 2016-03-23, DE</w:t>
      </w:r>
    </w:p>
    <w:p>
      <w:r>
        <w:rPr>
          <w:b/>
        </w:rPr>
        <w:t xml:space="preserve">Quelle: </w:t>
      </w:r>
      <w:r>
        <w:t>https://mcp.opencaselaw.ch/entscheid/bger_9C_197_2016</w:t>
      </w:r>
    </w:p>
    <w:p>
      <w:r>
        <w:t>FR: TF 9C_197/2016 du 23 mars 2016</w:t>
      </w:r>
    </w:p>
    <w:p>
      <w:r>
        <w:t>IT: TF 9C_197/2016 del 23 marzo 2016</w:t>
      </w:r>
    </w:p>
    <w:p>
      <w:pPr>
        <w:pStyle w:val="Heading2"/>
      </w:pPr>
      <w:r>
        <w:t>Volltext</w:t>
      </w:r>
    </w:p>
    <w:p>
      <w:r>
        <w:t>Bundesgericht</w:t>
      </w:r>
    </w:p>
    <w:p>
      <w:r>
        <w:t>Tribunal fédéral</w:t>
      </w:r>
    </w:p>
    <w:p>
      <w:r>
        <w:t>Tribunale federale</w:t>
      </w:r>
    </w:p>
    <w:p>
      <w:r>
        <w:t>Tribunal federal</w:t>
      </w:r>
    </w:p>
    <w:p>
      <w:r>
        <w:t>{T 0/2}</w:t>
      </w:r>
    </w:p>
    <w:p>
      <w:r>
        <w:t>9C_197/2016</w:t>
      </w:r>
    </w:p>
    <w:p>
      <w:r>
        <w:t>Urteil vom 23. März 2016</w:t>
      </w:r>
    </w:p>
    <w:p>
      <w:r>
        <w:t>II. sozialrechtliche Abteilung</w:t>
      </w:r>
    </w:p>
    <w:p>
      <w:r>
        <w:t>Besetzung</w:t>
      </w:r>
    </w:p>
    <w:p>
      <w:r>
        <w:t>Bundesrichter Meyer, als Einzelrichter,</w:t>
      </w:r>
    </w:p>
    <w:p>
      <w:r>
        <w:t>Gerichtsschreiber Grünenfelder.</w:t>
      </w:r>
    </w:p>
    <w:p>
      <w:r>
        <w:t>Verfahrensbeteiligte</w:t>
      </w:r>
    </w:p>
    <w:p>
      <w:r>
        <w:t>A.________,</w:t>
      </w:r>
    </w:p>
    <w:p>
      <w:r>
        <w:t>Beschwerdeführerin,</w:t>
      </w:r>
    </w:p>
    <w:p>
      <w:r>
        <w:t>gegen</w:t>
      </w:r>
    </w:p>
    <w:p>
      <w:r>
        <w:t>Sansan Versicherungen AG, Recht, 8081 Zurich Helsana,</w:t>
      </w:r>
    </w:p>
    <w:p>
      <w:r>
        <w:t>Beschwerdegegnerin.</w:t>
      </w:r>
    </w:p>
    <w:p>
      <w:r>
        <w:t>Gegenstand</w:t>
      </w:r>
    </w:p>
    <w:p>
      <w:r>
        <w:t>Krankenversicherung,</w:t>
      </w:r>
    </w:p>
    <w:p>
      <w:r>
        <w:t>Beschwerde gegen den Entscheid des Kantonsgerichts Luzern, 3. Abteilung, vom 8. Februar 2016.</w:t>
      </w:r>
    </w:p>
    <w:p>
      <w:r>
        <w:t>Nach Einsicht</w:t>
      </w:r>
    </w:p>
    <w:p>
      <w:r>
        <w:t>in die Beschwerde vom 11. März 2016 (Poststempel) gegen den Entscheid des Kantonsgerichts Luzern, 3. Abteilung, vom 8. Februar 2016 betreffend Kostenübernahme der Krankenversicherung für zahnärztliche Behandlungskosten bei Geburtsgebrechen (Prognathia inferior congenita; Anhang der Verordnung über Geburtsgebrechen [GgV], Ziff. 210),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die Eingabe der Versicherten diesen inhaltlichen Mindestanforderungen offensichtlich nicht genügt, da sie keinen rechtsgenüglichen Antrag enthält und den Ausführungen nicht ansatzweise entnommen werden kann, was darauf hindeuten würde, die Sachverhaltsfeststellung sei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vorinstanzlichen Erwägungen, wonach die Behandlungsverzögerungen über das 20. Lebensjahr hinaus mit überwiegender Wahrscheinlichkeit nicht auf medizinische Gründe (vgl. BGE 130 V 459 E. 1.2 S. 461), sondern auf das Verhalten der Versicherten (schlechte Mundhygiene und Mitarbeit) zurückzuführen sei, weshalb eine Leistungspflicht der Krankenkasse ausscheide, zumal sich die Beschwerdeführerin mit E. 2.4 des vorinstanzlichen Entscheides nur in appellatorischer Weise befasst, was nicht genügt (vgl. BGE 136 I 65 E. 1.3.1 S. 68 und 134 II 244 E. 2.1 f. S. 245 f.),</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3. Abteilung, und dem Bundesamt für Gesundheit schriftlich mitgeteilt.</w:t>
      </w:r>
    </w:p>
    <w:p>
      <w:r>
        <w:t>Luzern, 23. März 2016</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