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9C_196/2012 vom 20. April 2012</w:t>
      </w:r>
    </w:p>
    <w:p>
      <w:r>
        <w:t>Bundesgericht, 2012-04-20, DE</w:t>
      </w:r>
    </w:p>
    <w:p>
      <w:r>
        <w:rPr>
          <w:b/>
        </w:rPr>
        <w:t xml:space="preserve">Quelle: </w:t>
      </w:r>
      <w:r>
        <w:t>https://mcp.opencaselaw.ch/entscheid/bger_9C_196_2012</w:t>
      </w:r>
    </w:p>
    <w:p>
      <w:r>
        <w:t>FR: TF 9C_196/2012 du 20 avril 2012</w:t>
      </w:r>
    </w:p>
    <w:p>
      <w:r>
        <w:t>IT: TF 9C_196/2012 del 20 aprile 2012</w:t>
      </w:r>
    </w:p>
    <w:p>
      <w:pPr>
        <w:pStyle w:val="Heading2"/>
      </w:pPr>
      <w:r>
        <w:t>Erwägungen</w:t>
      </w:r>
    </w:p>
    <w:p>
      <w:r>
        <w:rPr>
          <w:b/>
        </w:rPr>
        <w:t>E. 1</w:t>
      </w:r>
    </w:p>
    <w:p>
      <w:r>
        <w:t>Der Beschwerdeführer beantragt auch die Aufhebung von Dispositiv-Ziffer 4 des vorinstanzlichen Entscheids, der den Antrag auf Durchführung einer öffentliche Verhandlung mit zusätzlicher Partei- und Zeugenbefragung abweist. Er äussert sich indessen mit keinem Wort zu den diesbezüglichen Erwägungen des kantonalen Gerichts. Insoweit ist daher nicht auf die Beschwerde einzutreten ( Art. 41 Abs. 1 und 2 BGG ).</w:t>
      </w:r>
    </w:p>
    <w:p>
      <w:r>
        <w:rPr>
          <w:b/>
        </w:rPr>
        <w:t>E. 2</w:t>
      </w:r>
    </w:p>
    <w:p>
      <w:r>
        <w:t>Der angefochtene Entscheid verneint den Anspruch des Beschwerdeführers auf unentgeltliche Rechtspflege, insbesondere das Recht, sich verbeiständen zu lassen ( Art. 61 lit. f ATSG ), im Streit um den von der IV-Stelle verneinten Anspruch auf unentgeltliche Rechtspflege für das Vorbescheidverfahren ( Art. 37 Abs. 4 ATSG in Verbindung mit Art. 2 ATSG und Art. 1 Abs. 1 IVG ). Dabei handelt sich um einen selbständig eröffneten Zwischenentscheid, der einen nicht wieder gutzumachenden Nachteil bewirken kann ( Art. 93 Abs. 1 lit. a BGG ; Urteil 8C_679/2009 vom 22. Februar 2010 E. 1 mit Hinweisen; vgl. auch Urteil 9C_286/2009 vom 28. Mai 2009 E. 1). Auf die Beschwerde ist somit einzutreten, da auch die übrigen formellen Gültigkeitserfordernisse gegeben sind.</w:t>
      </w:r>
    </w:p>
    <w:p>
      <w:r>
        <w:rPr>
          <w:b/>
        </w:rPr>
        <w:t>E. 3</w:t>
      </w:r>
    </w:p>
    <w:p>
      <w:r>
        <w:t>Die Vorinstanz hat die Rechtsprechung zum Anspruch auf unentgeltliche Verbeiständung im Verwaltungsverfahren nach Art. 37 Abs. 4 ATSG richtig wiedergegeben. Darauf wird verwiesen.</w:t>
      </w:r>
    </w:p>
    <w:p>
      <w:r>
        <w:rPr>
          <w:b/>
        </w:rPr>
        <w:t>E. 4.1</w:t>
      </w:r>
    </w:p>
    <w:p>
      <w:r>
        <w:t>Nach Art. 61 lit. f ATSG muss im Verfahren vor dem kantonalen Versicherungsgericht das Recht, sich verbeiständen zu lassen, gewährleistet sein. Wo die Verhältnisse es rechtfertigen, wird der Beschwerde führenden Person ein unentgeltlicher Rechtsbeistand bewilligt. Praxisgemäss setzt die unentgeltliche Verbeiständung voraus, dass der Prozess nicht aussichtslos erscheint, die Partei bedürftig und die anwaltliche Verbeiständung notwendig oder doch geboten ist (Urteil 8C_679/2009 vom 22. Februar 2010 E. 1 mit Hinweis; vgl. auch BGE 125 V 201 E. 4a S. 202).</w:t>
      </w:r>
    </w:p>
    <w:p>
      <w:r>
        <w:rPr>
          <w:b/>
        </w:rPr>
        <w:t>E. 4.2.1</w:t>
      </w:r>
    </w:p>
    <w:p>
      <w:r>
        <w:t>Prozessbegehren sind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 BGE 129 I 129 E. 2.3.1 S. 135 ; 128 I 225 E. 2.5.3 S. 236; Urteil 9C_286/2009 vom 28. Mai 2009 E. 2.1). Eine Partei soll einen Prozess, den sie auf eigene Rechnung und Gefahr nicht führen würde, nicht deshalb anstrengen können, weil er sie nichts kostet (SVR 2006 UV Nr. 10 S. 37, U 266/04 E. 1.1.2 [nicht publ. in: BGE 131 V 483 ]).</w:t>
      </w:r>
    </w:p>
    <w:p>
      <w:r>
        <w:rPr>
          <w:b/>
        </w:rPr>
        <w:t>E. 4.2.2</w:t>
      </w:r>
    </w:p>
    <w:p>
      <w:r>
        <w:t>Ob die anwaltliche Verbeiständung notwendig oder doch geboten ist, beurteilt sich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(Urteil des Eidg. Versicherungsgerichts I 812/05 vom 24. Januar 2006 E. 4.1 mit Hinweisen).</w:t>
      </w:r>
    </w:p>
    <w:p>
      <w:r>
        <w:rPr>
          <w:b/>
        </w:rPr>
        <w:t>E. 5</w:t>
      </w:r>
    </w:p>
    <w:p>
      <w:r>
        <w:t>Die Vorinstanz hat mit folgender Begründung den Anspruch auf unentgeltliche Rechtspflege für das hängige Verfahren verneint: Bis zum Vorbescheid vom 5. April 2011 habe das Verwaltungsverfahren weder in tatsächlicher noch rechtlicher Hinsicht Schwierigkeiten aufgewiesen, die eine anwaltliche Vertretung erheischt hätten. Vielmehr habe die IV-Stelle ihr Vorgehen mit jenem der SUVA koordiniert, wobei der Beschwerdeführer im UV-Verfahren anwaltlich vertreten gewesen sei. Die Vorhalte im Einwand gegen den Vorbescheid liessen sich aufgrund der Stellungnahme des Zentrums X.________ einfach auflösen in dem Sinne, dass insbesondere die Schwerhörigkeit keine prozentuale Verminderung der Arbeitsfähigkeit zur Folge habe. Weiter wäre es den zuständigen Behörden der Sozialhilfe zumutbar, den seit April 2010 bei ihnen gemeldeten Beschwerdeführer zu unterstützen. Dass sich der Zweckverband Sozialregion Y.________ dazu ausserstande sähe, sei nicht aktenkundig. Aus der Behauptung, wegen der Schwerhörigkeit nicht adäquat kommunizieren zu können und der deutschen Sprache nicht mächtig zu sein, könne der Beschwerdeführer nichts zu seinen Gunsten ableiten. Gemäss den Ärzten des Zentrums X.________ verfüge er über eine befriedigende Hörversorgung; das Erheben der Anamnese in der Umgangssprache sei problemlos möglich gewesen. Im Übrigen wäre es dem seit 18 Jahren in der Schweiz lebenden Versicherten im Rahmen der Schadenminderungspflicht zumutbar, allenfalls fehlende Kenntnisse in der deutschen Sprache mittels entsprechenden Kursen zu begegnen. Vor diesem Hintergrund und nach einer vorläufigen Prüfung des Sachverhalts schienen die Aussichten auf eine erfolgreiche Beschwerde gering zu sein, weshalb der Anspruch auf unentgeltliche Rechtspflege im vorliegenden Verfahren zu verneinen sei.</w:t>
      </w:r>
    </w:p>
    <w:p>
      <w:r>
        <w:rPr>
          <w:b/>
        </w:rPr>
        <w:t>E. 6</w:t>
      </w:r>
    </w:p>
    <w:p>
      <w:r>
        <w:t>Der Beschwerdeführer rügt, der vorinstanzliche Entscheid beruhe auf offensichtlich unrichtigen, teilweise aktenwidrigen tatsächlichen Annahmen.</w:t>
      </w:r>
    </w:p>
    <w:p>
      <w:r>
        <w:rPr>
          <w:b/>
        </w:rPr>
        <w:t>E. 6.1</w:t>
      </w:r>
    </w:p>
    <w:p>
      <w:r>
        <w:t>Das Bundesgericht prüft frei, ob die vorinstanzliche Beschwerde aussichtslos ist (vgl. BGE 129 I 129 E. 2.3.1 S. 136; Urteil 9C_286/2009 vom 28. Mai 2009 E. 2.3). Dagegen ist es an die Sachverhaltsfeststellung der Vorinstanz gebunden, soweit diese nicht offensichtlich unrichtig sind oder auf einer Rechtsverletzung im Sinne von Artikel 95 beruht ( Art. 105 Abs. 1 und 2 BGG ).</w:t>
      </w:r>
    </w:p>
    <w:p>
      <w:r>
        <w:rPr>
          <w:b/>
        </w:rPr>
        <w:t>E. 6.2</w:t>
      </w:r>
    </w:p>
    <w:p>
      <w:r>
        <w:t>Vorab ist festzustellen, dass es in dem beim kantonalen Gericht anhängigen Prozess um die unentgeltliche Verbeiständung für das Vorbescheidverfahren geht. Ob das Verfahren bis zum Erlass des Vorbescheids vom 5. April 2011 Schwierigkeiten in tatsächlicher oder rechtlicher Hinsicht bot, ist somit ohne Belang. Was nun den zu prüfenden Prozessgegenstand anbelangt, war der Einwand des beigezogenen Rechtsvertreters des Beschwerdeführers gegen die in Aussicht gestellte Verneinung des Anspruchs auf berufliche Massnahmen und eine Invalidenrente so verfasst, dass die IV-Stelle dadurch veranlasst wurde, bei den Ärzten der Gutachterstelle unter Vorlage weiterer medizinischer Unterlagen eine Stellungnahme einzuholen (Anfrage vom 5. September 2011). Allein dieser Umstand lässt es als mit dem bundesrechtlichen Begriff der Aussichtslosigkeit unvereinbar erscheinen, der beschwerdeweise behaupteten Notwendigkeit anwaltlicher Interessenwahrung im Vorbescheidverfahren die Gewinnchancen bei dieser Sachlage zum Vornherein als "gering" zu bezeichnen. Die Beschwerde ist begründet.</w:t>
      </w:r>
    </w:p>
    <w:p>
      <w:r>
        <w:rPr>
          <w:b/>
        </w:rPr>
        <w:t>E. 7</w:t>
      </w:r>
    </w:p>
    <w:p>
      <w:r>
        <w:t>Die unterliegende Vorinstanz resp. der Kanton Solothurn hat keine Gerichtskosten zu tragen ( Art. 66 Abs. 4 BGG ), jedoch dem Beschwerdeführer eine Parteientschädigung zu bezahlen ( Art. 68 Abs. 2 BGG ). Dessen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