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9C_195/2016 vom 17. März 2016</w:t>
      </w:r>
    </w:p>
    <w:p>
      <w:r>
        <w:t>Bundesgericht, 2016-03-17, DE</w:t>
      </w:r>
    </w:p>
    <w:p>
      <w:r>
        <w:rPr>
          <w:b/>
        </w:rPr>
        <w:t xml:space="preserve">Quelle: </w:t>
      </w:r>
      <w:r>
        <w:t>https://mcp.opencaselaw.ch/entscheid/bger_9C_195_2016</w:t>
      </w:r>
    </w:p>
    <w:p>
      <w:r>
        <w:t>FR: TF 9C_195/2016 du 17 mars 2016</w:t>
      </w:r>
    </w:p>
    <w:p>
      <w:r>
        <w:t>IT: TF 9C_195/2016 del 17 marzo 2016</w:t>
      </w:r>
    </w:p>
    <w:p>
      <w:pPr>
        <w:pStyle w:val="Heading2"/>
      </w:pPr>
      <w:r>
        <w:t>Volltext</w:t>
      </w:r>
    </w:p>
    <w:p>
      <w:r>
        <w:t>Bundesgericht</w:t>
      </w:r>
    </w:p>
    <w:p>
      <w:r>
        <w:t>Tribunal fédéral</w:t>
      </w:r>
    </w:p>
    <w:p>
      <w:r>
        <w:t>Tribunale federale</w:t>
      </w:r>
    </w:p>
    <w:p>
      <w:r>
        <w:t>Tribunal federal</w:t>
      </w:r>
    </w:p>
    <w:p>
      <w:r>
        <w:t>{T 0/2}</w:t>
      </w:r>
    </w:p>
    <w:p>
      <w:r>
        <w:t>9C_195/2016</w:t>
      </w:r>
    </w:p>
    <w:p>
      <w:r>
        <w:t>Urteil vom 17. März 2016</w:t>
      </w:r>
    </w:p>
    <w:p>
      <w:r>
        <w:t>II. sozialrechtliche Abteilung</w:t>
      </w:r>
    </w:p>
    <w:p>
      <w:r>
        <w:t>Besetzung</w:t>
      </w:r>
    </w:p>
    <w:p>
      <w:r>
        <w:t>Bundesrichter Meyer, als Einzelrichter,</w:t>
      </w:r>
    </w:p>
    <w:p>
      <w:r>
        <w:t>Gerichtsschreiber Furrer.</w:t>
      </w:r>
    </w:p>
    <w:p>
      <w:r>
        <w:t>Verfahrensbeteiligte</w:t>
      </w:r>
    </w:p>
    <w:p>
      <w:r>
        <w:t>A.________,</w:t>
      </w:r>
    </w:p>
    <w:p>
      <w:r>
        <w:t>Beschwerdeführer,</w:t>
      </w:r>
    </w:p>
    <w:p>
      <w:r>
        <w:t>gegen</w:t>
      </w:r>
    </w:p>
    <w:p>
      <w:r>
        <w:t>Schweizerische Ausgleichskasse SAK, Avenue Edmond-Vaucher 18, 1203 Genf,</w:t>
      </w:r>
    </w:p>
    <w:p>
      <w:r>
        <w:t>Beschwerdegegnerin.</w:t>
      </w:r>
    </w:p>
    <w:p>
      <w:r>
        <w:t>Gegenstand</w:t>
      </w:r>
    </w:p>
    <w:p>
      <w:r>
        <w:t>Alters- und Hinterlassenenversicherung,</w:t>
      </w:r>
    </w:p>
    <w:p>
      <w:r>
        <w:t>Beschwerde gegen den Entscheid des Bundesverwaltungsgerichts vom 29. Januar 2016.</w:t>
      </w:r>
    </w:p>
    <w:p>
      <w:r>
        <w:t>Nach Einsicht</w:t>
      </w:r>
    </w:p>
    <w:p>
      <w:r>
        <w:t>in die Beschwerde vom 11. März 2016 (Poststempel) gegen den Entscheid des Bundesverwaltungsgerichts vom 29. Januar 2016,</w:t>
      </w:r>
    </w:p>
    <w:p>
      <w:r>
        <w:t>in Erwägung,</w:t>
      </w:r>
    </w:p>
    <w:p>
      <w:r>
        <w:t>dass die zur Begründung der Beschwerde ans Bundesgericht notwendige Einsicht in Vorakten innert der Beschwerdefrist bei der Vorinstanz zu beantragen ist, weshalb die Beschwerde führende Partei nicht damit rechnen kann, wegen Beantragung der Akteneinsicht beim Bundesgericht Gelegenheit zur Ergänzung der Beschwerdeschrift nach Ablauf der Beschwerdefrist zu erhalten (LAURENT MERZ, in: Basler Kommentar zum BGG, Basel 2011, N. 41 zu Art. 42 Abs. 2 BGG ),</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 inhaltlichen Mindestanforderungen offensichtlich nicht erfüllt, da der Beschwerdeführer sich mit keinem Wort mit den entscheidenden Erwägungen der Vorinstanz auseinandersetzt und seinen Ausführungen nicht entnommen werden kann, inwiefern die Sachverhaltsfeststellung im Sinne von Art. 97 Abs. 1 BGG qualifiziert unzutreffend und die darauf beruhenden Erwägungen rechtsfehlerhaft im Sinne von Art. 95 BGG sein sollen,</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17. März 2016</w:t>
      </w:r>
    </w:p>
    <w:p>
      <w:r>
        <w:t>Im Namen der II. sozialrechtlichen Abteilung</w:t>
      </w:r>
    </w:p>
    <w:p>
      <w:r>
        <w:t>des Schweizerischen Bundesgerichts</w:t>
      </w:r>
    </w:p>
    <w:p>
      <w:r>
        <w:t>Der Einzelrichter: Meyer</w:t>
      </w:r>
    </w:p>
    <w:p>
      <w:r>
        <w:t>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