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9C_195/2012 vom 5. Dezember 2012</w:t>
      </w:r>
    </w:p>
    <w:p>
      <w:r>
        <w:t>Bundesgericht, 2012-12-05, FR</w:t>
      </w:r>
    </w:p>
    <w:p>
      <w:r>
        <w:rPr>
          <w:b/>
        </w:rPr>
        <w:t xml:space="preserve">Quelle: </w:t>
      </w:r>
      <w:r>
        <w:t>https://mcp.opencaselaw.ch/entscheid/bger_9C_195_2012</w:t>
      </w:r>
    </w:p>
    <w:p>
      <w:r>
        <w:t>FR: TF 9C_195/2012 du 5 décembre 2012</w:t>
      </w:r>
    </w:p>
    <w:p>
      <w:r>
        <w:t>IT: TF 9C_195/2012 del 5 dicembre 2012</w:t>
      </w:r>
    </w:p>
    <w:p>
      <w:pPr>
        <w:pStyle w:val="Heading2"/>
      </w:pPr>
      <w:r>
        <w:t>Erwägungen</w:t>
      </w:r>
    </w:p>
    <w:p>
      <w:r>
        <w:rPr>
          <w:b/>
        </w:rPr>
        <w:t>E. 1</w:t>
      </w:r>
    </w:p>
    <w:p>
      <w:r>
        <w:t>En tant que le jugement attaqué renvoie le dossier à l'administration pour nouvelle décision, il doit être qualifié de décision incidente qui ne peut être attaquée qu'aux conditions de l' art. 93 LTF ( ATF 133 V 477 consid. 4.2 p. 482). Dans le cas particulier, la juridiction cantonale a considéré que l'intimée était totalement invalide depuis septembre 1999 et aurait eu droit à une rente d'invalidité dès le 1er mars 2006 si elle avait justifié d'une période de cotisation suffisante. Sur ce point, le jugement attaqué contient une instruction impérative destinée à l'autorité inférieure qui ne lui laisse plus aucune latitude de jugement pour la suite de la procédure. En cela, le SPC subit un préjudice irréparable au sens de l' art. 93 al. 1 let. a LTF , si bien qu'il y a lieu d'entrer en matière (cf. ATF 133 V 477 consid. 5.2.4 p. 484 s.).</w:t>
      </w:r>
    </w:p>
    <w:p>
      <w:r>
        <w:rPr>
          <w:b/>
        </w:rPr>
        <w:t>E. 2</w:t>
      </w:r>
    </w:p>
    <w:p>
      <w:r>
        <w:t>Le recourant n'a pas qualité pour former un recours en matière de droit public contre le jugement de la Cour de justice dans la mesure où il concernerait des prestations complémentaires de droit cantonal ( ATF 134 V 53 consid. 2.3.2 p. 57 s.).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w:t>
      </w:r>
    </w:p>
    <w:p>
      <w:r>
        <w:t>Le litige porte sur le droit de l'intimée à des prestations complémentaires de droit fédéral, en particulier sur son taux d'invalidité. Le jugement entrepris expose correctement les règles applicables à la solution du litige. Il suffit donc d'y renvoyer.</w:t>
      </w:r>
    </w:p>
    <w:p>
      <w:r>
        <w:rPr>
          <w:b/>
        </w:rPr>
        <w:t>E. 5.1</w:t>
      </w:r>
    </w:p>
    <w:p>
      <w:r>
        <w:t>L'instance cantonale a accordé pleine valeur probante au rapport des médecins de Y.________ et écarté celui des doctoresses G.________ et L.________ au terme d'une analyse comparative de ces documents portant sur la fiabilité des données récoltées durant l'examen clinique, la prise en compte de l'évolution de la maladie et des plaintes de l'intimée, la motivation relative au diagnostic d'état de stress post-traumatique ainsi que la situation médicale globale. Dès lors que les docteurs B.________ et S.________ avaient retenu une incapacité de travail totale dans toute activité depuis 1999 et que la condition d'une résidence en Suisse de manière ininterrompue pendant 5 ans - que doivent respecter les réfugiés au moment de demander des prestations complémentaires (art. 5 al. 2 en relation avec al. 1 LPC) - était réalisée, l'intimée pouvait prétendre à l'octroi de telles prestations ( art. 4 al. 1 let . d LPC). Etant donné qu'elle avait déposé une demande auprès du recourant dans les six mois suivant la notification de la décision de l'office AI, le droit aux prestations complémentaires avait pris naissance le 1er mars 2006 ( art. 22 OPC en relation avec 48 al. 2 LAI [dans sa teneur en vigueur entre le 1er janvier 2003 et le 31 décembre 2007]).</w:t>
      </w:r>
    </w:p>
    <w:p>
      <w:r>
        <w:rPr>
          <w:b/>
        </w:rPr>
        <w:t>E. 5.2</w:t>
      </w:r>
    </w:p>
    <w:p>
      <w:r>
        <w:t>Le recourant se plaint en premier lieu d'une violation du droit fédéral. Il affirme que la juridiction cantonale était liée par le degré d'invalidité établi par l'office AI dans sa décision du 1er octobre 2008; en s'écartant de celui-ci, les premiers juges auraient reconsidéré cet acte alors que les conditions posées à cet égard par la jurisprudence n'étaient pas réalisées. Il soutient ensuite qu'en tout état de cause, l'instance cantonale a procédé à une appréciation arbitraire des preuves en suivant les conclusions des docteurs B.________ et S.________ au détriment de celles des doctoresses G.________ et L.________.</w:t>
      </w:r>
    </w:p>
    <w:p>
      <w:r>
        <w:rPr>
          <w:b/>
        </w:rPr>
        <w:t>E. 6.1</w:t>
      </w:r>
    </w:p>
    <w:p>
      <w:r>
        <w:t>L'argumentation du recourant ne permet pas d'établir le caractère arbitraire de l'appréciation des preuves à laquelle ont procédé les premiers juges. Les critiques qu'il adresse à l'encontre du rapport des docteurs B.________ et S.________ correspondent en effet à celles déjà formulées en instance cantonale, auxquelles les premiers juges ont répondu à satisfaction de droit (jugement entrepris, consid. 9 p. 20 s. et 10 p. 21 s.), et il n'oppose que des considérations toutes générales au raisonnement tenu par la juridiction cantonale pour écarter le rapport des doctoresses G.________ et L.________, se bornant à affirmer que les conclusions de ces médecins, claires et motivées, ont été rendues à l'issue d'une étude fouillée et que le juge doit faire preuve de retenue avant de remettre en cause la méthodologie utilisée par un expert psychiatre.</w:t>
      </w:r>
    </w:p>
    <w:p>
      <w:r>
        <w:rPr>
          <w:b/>
        </w:rPr>
        <w:t>E. 7</w:t>
      </w:r>
    </w:p>
    <w:p>
      <w:r>
        <w:t>Mal fondé, le recours doit être rejeté. Vu l'issue du litige, les frais et dépens de la procédure sont mis à la charge du recourant ( art. 66 al. 1 et art. 68 al. 1 LTF ), ce qui rend sans objet la demande d'assistance judiciaire présentée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