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9C_194/2018 vom 4. Juni 2018</w:t>
      </w:r>
    </w:p>
    <w:p>
      <w:r>
        <w:t>Bundesgericht, 2018-06-04, DE</w:t>
      </w:r>
    </w:p>
    <w:p>
      <w:r>
        <w:rPr>
          <w:b/>
        </w:rPr>
        <w:t xml:space="preserve">Quelle: </w:t>
      </w:r>
      <w:r>
        <w:t>https://mcp.opencaselaw.ch/entscheid/bger_9C_194_2018</w:t>
      </w:r>
    </w:p>
    <w:p>
      <w:r>
        <w:t>FR: TF 9C_194/2018 du 4 juin 2018</w:t>
      </w:r>
    </w:p>
    <w:p>
      <w:r>
        <w:t>IT: TF 9C_194/2018 del 4 giugno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 f.) - darzulegen ist, inwiefern der angefochtene Akt Recht verletzt ( Art. 42 Abs. 1 und 2 BGG ).</w:t>
      </w:r>
    </w:p>
    <w:p>
      <w:r>
        <w:rPr>
          <w:b/>
        </w:rPr>
        <w:t>E. 1.2</w:t>
      </w:r>
    </w:p>
    <w:p>
      <w:r>
        <w:t>Bei den gerichtlichen Feststellungen zum Gesundheitszustand und zur Arbeitsfähigkeit bzw. deren Veränderung in einem bestimmten Zeitraum handelt es sich grundsätzlich um eine Tatfrage ( BGE 132 V 393 E. 3.2 S. 397 ff.). Gleiches gilt für die konkrete Beweiswürdigung.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2</w:t>
      </w:r>
    </w:p>
    <w:p>
      <w:r>
        <w:t>Streitgegenstand bildet der Anspruch der Beschwerdeführerin auf eine Rente der Invalidenversicherung.</w:t>
      </w:r>
    </w:p>
    <w:p>
      <w:r>
        <w:rPr>
          <w:b/>
        </w:rPr>
        <w:t>E. 3</w:t>
      </w:r>
    </w:p>
    <w:p>
      <w:r>
        <w:t>Das kantonale Versicherungsgericht gelangte in Würdigung der Akten zum Schluss, dass ab 1. März 2010(frühest möglicher Rentenbeginn; Art. 29 Abs. 1 und 3 IVG )eine mittelgradige depressive Episode und (spätestens) ab 22. Dezember 2010 nur noch eine leichte depressive Symptomatik ausgewiesen sei. Eine Prüfung im Lichte der Standardindikatoren gemäss BGE 141 V 281 ergab, d ass die leichte bis (intermittierend) mittelgradige depressive Störung keinen invalidenversicherungsrechtlich relevanten Gesundheitsschaden und somit auch keinen Rentenanspruch begründe.</w:t>
      </w:r>
    </w:p>
    <w:p>
      <w:r>
        <w:rPr>
          <w:b/>
        </w:rPr>
        <w:t>E. 4</w:t>
      </w:r>
    </w:p>
    <w:p>
      <w:r>
        <w:t>Vorab rügt die Beschwerdeführerin, die Vorinstanz habe eine juristische Parallelüberprüfung vorgenommen, obwohl gemäss RAD-ärztlicher Beurteilung auf das Gutachten von med. pract. C.________ vom 10. Mai 2016 in psychiatrischer wie auch in versicherungsmedizinischer Hinsicht abgestellt werden könne.</w:t>
      </w:r>
    </w:p>
    <w:p>
      <w:r>
        <w:rPr>
          <w:b/>
        </w:rPr>
        <w:t>E. 4.1</w:t>
      </w:r>
    </w:p>
    <w:p>
      <w:r>
        <w:t>Für die Festsetzung der Arbeitsfähigkeit bei psychischen Leiden definiert das strukturierte Beweisverfahren gemäss BGE 141 V 281 systematisierte Indikatoren, die - unter Berücksichtigung leistungshindernder äusserer Belastungsfaktoren einerseits und von Kompensationspotentialen (Ressourcen) anderseits - erlauben, das tatsächlich erreichbare Leistungsvermögen einzuschätzen ( BGE 143 V 418 E. 4.1.1 S. 422).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 BGE 143 V 418 E. 6 S. 426 f.; 141 V 281 E. 5.2 S. 306f.). Gelangt der Rechtsanwender nach der Beweiswürdigung zum Schluss, ein Gutachten erfülle sowohl die mit BGE 141 V 281 definierten versicherungsmedizinischen Massstäbe wie auch die allgemeinen rechtlichen Beweisanforderungen ( BGE 134 V 231 E. 5.1 S. 232), ist es beweiskräftig, und die darin formulierten Stellungnahmen zur Arbeitsfähigkeit sind zu übernehmen. Eine davon losgelöste juristische Parallelüberprüfung nach Massgabe des strukturierten Beweisverfahrens soll nicht stattfinden ( BGE 141 V 281 E. 5.2.3 S. 307; Urteil 8C_409/2017 vom 21. März 2018 E. 4.3 [zur Publikation vorgesehen]).</w:t>
      </w:r>
    </w:p>
    <w:p>
      <w:r>
        <w:rPr>
          <w:b/>
        </w:rPr>
        <w:t>E. 4.2</w:t>
      </w:r>
    </w:p>
    <w:p>
      <w:r>
        <w:t>Die Vorinstanz erwog, med. pract. C.________ habe bei der Beurteilung der retrospektiven Arbeitsfähigkeit zu Unrecht auf die Einschätzung der behandelnden Psychologin abgestellt, wonach eine (zumindest vorübergehende) Verschlechterung des Gesundheitszustands bestanden habe. Sie sei keine Fachärztin für Psychiatrie und Psychotherapie, und zudem habe sie Traumafolge- wie auch Angststörungen festgestellt, die gutachterlich nicht hätten bestätigt werden können. Ausserdem zeige sich, dass die von ihr dargelegten Verschlechterungen stets auf invaliditätsfremde psychosoziale Faktoren (Probleme am Arbeitsplatz und Existenzängste) zurückzuführen seien, welche aus invalidenversicherungsrechtlicher Sicht grundsätzlich nicht zu berücksichtigen seien. Sodann decke sich die von ihr festgestellte Verschlechterung des Gesundheitszustandes weder mit den Angaben der Arbeitgeberin noch mit der Einschätzung von Dr. med. D.________, Fachärztin für Allgemeine Medizin und Arbeitsmedizin. Weiter stellte die Vorinstanz fest, auch auf die retrospektive Beurteilung der Arbeitsfähigkeit des Gutachters Dr. med. B.________ könne nicht abgestellt werden. Dieser habe ohne kritische Auseinandersetzung mit den Vorakten die von den behandelnden Personen attestierte Arbeitsunfähigkeit übernommen, obwohl überwiegend wahrscheinlich lediglich ein leichter pathologischer Befund vorgelegen habe.</w:t>
      </w:r>
    </w:p>
    <w:p>
      <w:r>
        <w:t>Die Vorinstanz legte somit in nachvollziehbarer Weise dar, weshalb sie von der Einschätzung der beiden Gutachter abwich und (spätestens) ab 22. Dezember 2010 lediglich eine leichtgradige depressive Symptomatik als überwiegend wahrscheinlich erachtete. Eine unzulässige Parallelüberprüfung liegt nicht vor.</w:t>
      </w:r>
    </w:p>
    <w:p>
      <w:r>
        <w:rPr>
          <w:b/>
        </w:rPr>
        <w:t>E. 4.3</w:t>
      </w:r>
    </w:p>
    <w:p>
      <w:r>
        <w:t>Damit ist auch dem Einwand der Boden entzogen, die Vorinstanz habe "keine zeitliche Aufteilung der verschiedenen Phasen von Arbeitsunfähigkeiten" gemäss den entsprechenden Arztberichten vorgenommen, obwohl med. pract. C.________ die ärztlichen Beurteilungen als nachvollziehbar erachtet habe.</w:t>
      </w:r>
    </w:p>
    <w:p>
      <w:r>
        <w:rPr>
          <w:b/>
        </w:rPr>
        <w:t>E. 5</w:t>
      </w:r>
    </w:p>
    <w:p>
      <w:r>
        <w:t>Weiter richtet sich die Beschwerde gegen die vorinstanzliche Indikatorenprüfung.</w:t>
      </w:r>
    </w:p>
    <w:p>
      <w:r>
        <w:rPr>
          <w:b/>
        </w:rPr>
        <w:t>E. 5.1</w:t>
      </w:r>
    </w:p>
    <w:p>
      <w:r>
        <w:t>Die Beschwerdeführerin macht geltend, das kantonale Versicherungsgericht habe in Bezug auf die nur teilweise durchgeführte medikamentöse Behandlung auf das Fehlen eines Leidensdrucks geschlossen. Unberücksichtigt gelassen habe es dabei jedoch die Einschätzung von med. pract. C.________, wonach es sich bei akzentuierten Persönlichkeitszügen um dysfunktionale Persönlichkeitsanteile handle, welche sich auf die Behandlung negativ auswirken könnten, wie im vorliegenden Fall durch eine rigide Ablehnung psychopharmakologischer Therapieoptionen. Ebenso wenig habe die Vorinstanz berücksichtigt, dass die Beschwerdeführerin seit der stationären Behandlung konsequent in (ambulanter) psychotherapeutischer Behandlung stehe.</w:t>
      </w:r>
    </w:p>
    <w:p>
      <w:r>
        <w:rPr>
          <w:b/>
        </w:rPr>
        <w:t>E. 5.1.1</w:t>
      </w:r>
    </w:p>
    <w:p>
      <w:r>
        <w:t>Im Gutachten von med. pract. C.________ wird zwar ein (möglicher) Zusammenhang zwischen der Diagnose und der Ablehnung von medikamentösen Therapieoptionen hergestellt, gleichzeitig hält der Experte aber fest: "Aus fachpsychiatrischer Sicht besteht keine Unfähigkeit zur Therapieadhärenz. Hier spielen eher motivationale Faktoren bezüglich der pharmakologischen Behandlung sowie mangelnde Information über die bestehende Grundstörung und entsprechenden Behandlungsempfehlungen sowie Risiken und Nebenwirkungen von psychopharmakologischen Präparaten eine Rolle. Eine krankheitsbedingte mangelnde Fähigkeit, Konsequenzen der eigenen Handlungen abzuschätzen, die Realität richtig einzuschätzen und sich für eine therapeutische Option zu entscheiden, ist nicht festzustellen." Weiter führt der Gutachter hinsichtlich der verbleibenden Therapieoptionen aus, dass eine psychopharmakologische Behandlung möglich und sinnvoll sei, um die Restsymptomatik weiter zu behandeln.</w:t>
      </w:r>
    </w:p>
    <w:p>
      <w:r>
        <w:t>Nach der Rechtsprechung ist die fortgesetzte Krankheitsbehandlung, die insbesondere auch die dauernde Einnahme ärztlich verschriebener Medikamente umfasst, in aller Regel eine jederzeit zumutbare Form allgemeiner Schadenminderung (Urteile 8C_625/2016 vom 24. Januar 2017 E. 3.4.1, U 510/05 vom 20. März 2007 E. 3.3 und I 824/06 vom 13. März 2007 E. 3.1 mit Hinweisen, in: SVR 2008 IV Nr. 7 S. 19).</w:t>
      </w:r>
    </w:p>
    <w:p>
      <w:r>
        <w:rPr>
          <w:b/>
        </w:rPr>
        <w:t>E. 5.1.2</w:t>
      </w:r>
    </w:p>
    <w:p>
      <w:r>
        <w:t>Die Beschwerdeführerin schöpfte das medikamentöse Therapieangebot unbestrittenermassen bei Weitem nicht aus, dies obwohl aus fachärztlicher Sicht - wie dargelegt - eine psychopharmakologische Behandlung als sinnvoll erachtet und eine Unfähigkeit zur Therapieadhärenz verneint wurde. Ebenfalls unbestritten blieb die Feststellung, dass die ambulante psychotherapeutische Behandlung in Zeiten einer mittelgradigen depressiven Symptomatik nur alle zwei Wochen stattfand, während in Phasen ausgewiesener leichter Depression wöchentliche Sitzungen durchgeführt wurden. Der vorinstanzliche Schluss, wonach ein krankheitsbedingter Leidensdruck zu verneinen sei, ist damit nicht zu beanstanden.</w:t>
      </w:r>
    </w:p>
    <w:p>
      <w:r>
        <w:rPr>
          <w:b/>
        </w:rPr>
        <w:t>E. 5.2</w:t>
      </w:r>
    </w:p>
    <w:p>
      <w:r>
        <w:t>Sodann bringt die Beschwerdeführerin vor, die Vorinstanz setze offenbar eine soziale Vereinsamung als (zusätzliches) Indiz für einen invalidenversicherungsrechtlich relevanten Gesundheitsschaden voraus; indessen sei bereits ein sozialer Rückzug zu berücksichtigen, welcher bei ihr vorliege.</w:t>
      </w:r>
    </w:p>
    <w:p>
      <w:r>
        <w:t>Die Vorinstanz stellte zum sozialen Kontext (vgl. dazu BGE 141 V 281 E. 4.3.3 S. 303) fest, die Beschwerdeführerin lebe sozial zurückgezogen, eine Vereinsamung liege jedoch nicht vor. Sie pflege gewisse Kontakte zu Kollegen sowie Freunden und nehme zumindest noch in einem reduzierten Umfang am sozialen Leben teil, indem sie etwa Einladungen Folge leiste. Sie hätte stets ihrem Hobby, dem Joggen, nachgehen können, habe es jedoch im Vergleich zur Situation vor Krankheitsausbruch reduziert. Diese Feststellungen finden ihre Stütze in den Akten. Damit legte die Vorinstanz im Einklang mit der Rechtsprechung dar, dass bei der Beschwerdeführerin - trotz sozialem Rückzug - (mobilisierbare) Ressourcen vorhanden sind, welche im Rahmen der Indikatorenprüfung zu berücksichtigen sind (vgl. BGE 141 V 281 E. 4.3.3 S. 303).</w:t>
      </w:r>
    </w:p>
    <w:p>
      <w:r>
        <w:t>Im Übrigen wird die vorinstanzliche Indikatorenprüfung nicht bestritten. Sie gibt zu keinen Weiterungen Anlass.</w:t>
      </w:r>
    </w:p>
    <w:p>
      <w:r>
        <w:rPr>
          <w:b/>
        </w:rPr>
        <w:t>E. 6</w:t>
      </w:r>
    </w:p>
    <w:p>
      <w:r>
        <w:t>Nach dem Gesagten hält der angefochtene Entscheid vor Bundesrecht stand. Die Beschwerde ist unbegründet.</w:t>
      </w:r>
    </w:p>
    <w:p>
      <w:r>
        <w:rPr>
          <w:b/>
        </w:rPr>
        <w:t>E. 7</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