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9C_192/2016 vom 8. April 2016</w:t>
      </w:r>
    </w:p>
    <w:p>
      <w:r>
        <w:t>Bundesgericht, 2016-04-08, DE</w:t>
      </w:r>
    </w:p>
    <w:p>
      <w:r>
        <w:rPr>
          <w:b/>
        </w:rPr>
        <w:t xml:space="preserve">Quelle: </w:t>
      </w:r>
      <w:r>
        <w:t>https://mcp.opencaselaw.ch/entscheid/bger_9C_192_2016</w:t>
      </w:r>
    </w:p>
    <w:p>
      <w:r>
        <w:t>FR: TF 9C_192/2016 du 8 avril 2016</w:t>
      </w:r>
    </w:p>
    <w:p>
      <w:r>
        <w:t>IT: TF 9C_192/2016 del 8 aprile 2016</w:t>
      </w:r>
    </w:p>
    <w:p>
      <w:pPr>
        <w:pStyle w:val="Heading2"/>
      </w:pPr>
      <w:r>
        <w:t>Volltext</w:t>
      </w:r>
    </w:p>
    <w:p>
      <w:r>
        <w:t>Bundesgericht</w:t>
      </w:r>
    </w:p>
    <w:p>
      <w:r>
        <w:t>Tribunal fédéral</w:t>
      </w:r>
    </w:p>
    <w:p>
      <w:r>
        <w:t>Tribunale federale</w:t>
      </w:r>
    </w:p>
    <w:p>
      <w:r>
        <w:t>Tribunal federal</w:t>
      </w:r>
    </w:p>
    <w:p>
      <w:r>
        <w:t>{T 0/2}</w:t>
      </w:r>
    </w:p>
    <w:p>
      <w:r>
        <w:t>9C_192/2016</w:t>
      </w:r>
    </w:p>
    <w:p>
      <w:r>
        <w:t>Urteil vom 8. April 2016</w:t>
      </w:r>
    </w:p>
    <w:p>
      <w:r>
        <w:t>II. sozialrechtliche Abteilung</w:t>
      </w:r>
    </w:p>
    <w:p>
      <w:r>
        <w:t>Besetzung</w:t>
      </w:r>
    </w:p>
    <w:p>
      <w:r>
        <w:t>Bundesrichter Meyer, als Einzelrichter,</w:t>
      </w:r>
    </w:p>
    <w:p>
      <w:r>
        <w:t>Gerichtsschreiber Williner.</w:t>
      </w:r>
    </w:p>
    <w:p>
      <w:r>
        <w:t>Verfahrensbeteiligte</w:t>
      </w:r>
    </w:p>
    <w:p>
      <w:r>
        <w:t>A.________,</w:t>
      </w:r>
    </w:p>
    <w:p>
      <w:r>
        <w:t>vertreten durch CompTax Treuhand,</w:t>
      </w:r>
    </w:p>
    <w:p>
      <w:r>
        <w:t>Beschwerdeführer,</w:t>
      </w:r>
    </w:p>
    <w:p>
      <w:r>
        <w:t>gegen</w:t>
      </w:r>
    </w:p>
    <w:p>
      <w:r>
        <w:t>Ausgleichskasse Schweizerischer Baumeisterverband,</w:t>
      </w:r>
    </w:p>
    <w:p>
      <w:r>
        <w:t>Beschwerdegegnerin.</w:t>
      </w:r>
    </w:p>
    <w:p>
      <w:r>
        <w:t>Gegenstand</w:t>
      </w:r>
    </w:p>
    <w:p>
      <w:r>
        <w:t>Alters- und Hinterlassenenversicherung,</w:t>
      </w:r>
    </w:p>
    <w:p>
      <w:r>
        <w:t>Beschwerde gegen den Entscheid des Sozialversicherungsgerichts des Kantons Zürich vom 29. Januar 2016.</w:t>
      </w:r>
    </w:p>
    <w:p>
      <w:r>
        <w:t>Nach Einsicht</w:t>
      </w:r>
    </w:p>
    <w:p>
      <w:r>
        <w:t>in den Entscheid des Sozialversicherungsgerichts des Kantons Zürich vom 29. Januar 2016, mit welchem die Beschwerde des A.________ in dem Sinne teilweise gutgeheissen wurde, dass der Einspracheentscheid der Ausgleichskasse Schweizerischer Baumeisterverband vom 11. Dezember 2014 aufgehoben und diese verpflichtet wurde, eine rektifizierte Steuermeldung einzuholen und hernach die Beiträge des A.________ für das Jahr 2010 im Sinne der Erwägungen neu festzusetzen,</w:t>
      </w:r>
    </w:p>
    <w:p>
      <w:r>
        <w:t>in die dagegen erhobene Beschwerde des A.________ vom 10. März 2016,</w:t>
      </w:r>
    </w:p>
    <w:p>
      <w:r>
        <w:t>in Erwägung,</w:t>
      </w:r>
    </w:p>
    <w:p>
      <w:r>
        <w:t>dass es sich beim angefochtenen kantonalen Rückweisungsentscheid - da über den Streitgegenstand (Höhe der Beiträge für das Jahr 2010) nicht abschliessend befunden wurde (Art. 90 f. BGG) - um einen selbstständig eröffneten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die selbstständige Anfechtbarkeit von Zwischenentscheiden aus prozessökonomischen Gründen eine Ausnahme vom Grundsatz bildet, dass sich das Bundesgericht mit jeder Angelegenheit nur einmal befassen soll ( BGE 139 IV 113 E. 1 S. 115 ; 135 I 261 E. 1.2 S. 263),</w:t>
      </w:r>
    </w:p>
    <w:p>
      <w:r>
        <w:t>dass diese Ausnahme restriktiv zu handhaben ist, weshalb es der Beschwerde führenden Person obliegt darzutun, dass die Voraussetzungen von Art. 93 BGG erfüllt sind, soweit deren Vorliegen nicht offensichtlich gegeben sind ( BGE 138 III 46 E. 1.2 S. 47; 137 III 324 E. 1.1 S. 328 f.),</w:t>
      </w:r>
    </w:p>
    <w:p>
      <w:r>
        <w:t>dass der Beschwerdeführer in keiner Weise darlegt, inwiefern ihm durch den angefochtenen Rückweisungsentscheid ein nicht wieder gutzumachender Nachteil droht (vgl. dazu auch BGE 133 V 477 E. 5.2 und 5.2.2 S. 483 f.)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 8C_517/2014 vom 17. Juli 2014 mit weiteren Hinweisen), weshalb eine selbstständige Anfechtung des vorinstanzlichen Zwischenentscheides entfällt (vgl. auch BGE 139 V 99 mit Hinweisen).</w:t>
      </w:r>
    </w:p>
    <w:p>
      <w:r>
        <w:t>dass dem Beschwerdeführer gegebenenfalls nach Massgabe des Art. 93 Abs. 3 BGG die Beschwerde gegen den Endentscheid offen stehen wird,</w:t>
      </w:r>
    </w:p>
    <w:p>
      <w:r>
        <w:t>dass deshalb im vereinfachten Verfahren nach Art. 108 Abs. 1 lit. a und b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8. April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