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9C_18/2024 vom 6. Februar 2024</w:t>
      </w:r>
    </w:p>
    <w:p>
      <w:r>
        <w:t>Bundesgericht, 2024-02-06, FR</w:t>
      </w:r>
    </w:p>
    <w:p>
      <w:r>
        <w:rPr>
          <w:b/>
        </w:rPr>
        <w:t xml:space="preserve">Quelle: </w:t>
      </w:r>
      <w:r>
        <w:t>https://mcp.opencaselaw.ch/entscheid/bger_9C_18_2024</w:t>
      </w:r>
    </w:p>
    <w:p>
      <w:r>
        <w:t>FR: TF 9C_18/2024 du 6 février 2024</w:t>
      </w:r>
    </w:p>
    <w:p>
      <w:r>
        <w:t>IT: TF 9C_18/2024 del 6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9C_18/2024</w:t>
      </w:r>
    </w:p>
    <w:p>
      <w:r>
        <w:t>Ordonnance du 6 février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interprofessionnelle neuchâteloise de compensation CICICAM,</w:t>
      </w:r>
    </w:p>
    <w:p>
      <w:r>
        <w:t>rue de la Serre 4, 2000 Neuchâtel,</w:t>
      </w:r>
    </w:p>
    <w:p>
      <w:r>
        <w:t>intimée.</w:t>
      </w:r>
    </w:p>
    <w:p>
      <w:r>
        <w:t>Objet</w:t>
      </w:r>
    </w:p>
    <w:p>
      <w:r>
        <w:t>Assurance-vieillesse et survivants,</w:t>
      </w:r>
    </w:p>
    <w:p>
      <w:r>
        <w:t>recours contre l'arrêt du Tribunal cantonal de la République et canton de Neuchâtel du 8 décembre 2023 (CDP.2023.239-AVS/dma).</w:t>
      </w:r>
    </w:p>
    <w:p>
      <w:r>
        <w:t>Vu :</w:t>
      </w:r>
    </w:p>
    <w:p>
      <w:r>
        <w:t>la lettre du 29 janvier 2024 par laquelle A.________ a déclaré retirer le recours interjeté le 8 janvier 2024 (timbre postal) contre l'arrêt du Tribunal cantonal de la République et canton de Neuchâtel, Cour de droit public, du 8 décembre 2023,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en appliquant l' art. 66 al. 2 LTF de statuer sans frais judiciaires,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de la République et canton de Neuchâtel, Cour de droit public, et à l'Office fédéral des assurances sociales.</w:t>
      </w:r>
    </w:p>
    <w:p>
      <w:r>
        <w:t>Lucerne, le 6 février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