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9C_18/2020 vom 19. Mai 2020</w:t>
      </w:r>
    </w:p>
    <w:p>
      <w:r>
        <w:t>Bundesgericht, 2020-05-19, DE</w:t>
      </w:r>
    </w:p>
    <w:p>
      <w:r>
        <w:rPr>
          <w:b/>
        </w:rPr>
        <w:t xml:space="preserve">Quelle: </w:t>
      </w:r>
      <w:r>
        <w:t>https://mcp.opencaselaw.ch/entscheid/bger_9C_18_2020</w:t>
      </w:r>
    </w:p>
    <w:p>
      <w:r>
        <w:t>FR: TF 9C_18/2020 du 19 mai 2020</w:t>
      </w:r>
    </w:p>
    <w:p>
      <w:r>
        <w:t>IT: TF 9C_18/2020 del 19 maggio 2020</w:t>
      </w:r>
    </w:p>
    <w:p>
      <w:pPr>
        <w:pStyle w:val="Heading2"/>
      </w:pPr>
      <w:r>
        <w:t>Erwägungen</w:t>
      </w:r>
    </w:p>
    <w:p>
      <w:r>
        <w:rPr>
          <w:b/>
        </w:rPr>
        <w:t>E. 1</w:t>
      </w:r>
    </w:p>
    <w:p>
      <w:r>
        <w:t>Das kantonale Gericht hat die Sache unter Aufhebung der Verfügung vom 24. Januar 2018 zur Berechnung der halben Rente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w:t>
      </w:r>
    </w:p>
    <w:p>
      <w:r>
        <w:rPr>
          <w:b/>
        </w:rPr>
        <w:t>E. 3.1</w:t>
      </w:r>
    </w:p>
    <w:p>
      <w:r>
        <w:t>Die Vorinstanz hat dem MEDAS-Gutachten vom 29. August 2017 Beweiskraft zuerkannt und gestützt hierauf eine Arbeitsfähigkeit von 60 % in leidensangepasster Tätigkeit festgestellt. Ausgehend von einem Valideneinkommen von Fr. 55'576.68 und einem Invalideneinkommen von Fr. 26'234.91 (bei 15%igem Abzug vom Tabellenlohn) hat sie einen Invaliditätsgrad von 53 % ermittelt und den Anspruch auf eine halbe Invalidenrente ab 1. August 2012 bejaht. Zur Festsetzung der Rentenhöhe hat sie die Sache an die Beschwerdeführerin zurückgewiesen.</w:t>
      </w:r>
    </w:p>
    <w:p>
      <w:r>
        <w:rPr>
          <w:b/>
        </w:rPr>
        <w:t>E. 3.2</w:t>
      </w:r>
    </w:p>
    <w:p>
      <w:r>
        <w:t>Streitig und damit zu prüfen ist im Zusammenhang mit der Ermittlung des Invalideneinkommens, ob das kantonale Gericht Bundesrecht verletzt hat, indem es der Arbeitsfähigkeitsschätzung der MEDAS-Experten gefolgt ist. Sodann wird der Abzug vom Tabellenlohn gerügt.</w:t>
      </w:r>
    </w:p>
    <w:p>
      <w:r>
        <w:rPr>
          <w:b/>
        </w:rPr>
        <w:t>E. 4.1</w:t>
      </w:r>
    </w:p>
    <w:p>
      <w:r>
        <w:t>Geht es um psychische Erkrankungen wie eine anhaltende somatoforme Schmerzstörung, ein damit vergleichbares psychosomatisches Leiden oder depressive Störungen,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S. 363 mit Hinweisen).</w:t>
      </w:r>
    </w:p>
    <w:p>
      <w:r>
        <w:t>Dabei trifft die Rechtsanwender einerseits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Andererseits darf keine davon losgelöste Parallelüberprüfung "nach besserem juristischen Wissen und Gewissen" stattfinden. Vielmehr ist zu fragen, ob die funktionellen Auswirkungen medizinisch im Lichte der normativen Vorgaben widerspruchsfrei und schlüssig mit (zumindest) überwiegender Wahrscheinlichkeit nachgewiesen sind ( BGE 145 V 361 E. 3.2.2 S. 364 mit Hinweisen). Hierzu müssen die ärztlichen Experten ihre Arbeitsunfähigkeitsschätzung unter Beachtung der massgebenden Indikatoren (Beweisthemen) hinreichend und nachvollziehbar begründen. Kommen sie dieser Aufgabe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S. 368 f. mit Hinweisen).</w:t>
      </w:r>
    </w:p>
    <w:p>
      <w:r>
        <w:t>Stets Rechnung zu tragen ist dem Umstand, dass die medizinische Folgenabschätzung notgedrungen eine hohe Variabilität aufweist und unausweichlich Ermessenszüge trägt.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 BGE 145 V 361 E. 4.1.2 S. 365 mit Hinweisen).</w:t>
      </w:r>
    </w:p>
    <w:p>
      <w:r>
        <w:rPr>
          <w:b/>
        </w:rPr>
        <w:t>E. 4.2</w:t>
      </w:r>
    </w:p>
    <w:p>
      <w:r>
        <w:t>Bei den aufgrund von Arztberichten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 f.; Urteil 8C_756/2017 vom 7. März 2018 E. 1).</w:t>
      </w:r>
    </w:p>
    <w:p>
      <w:r>
        <w:rPr>
          <w:b/>
        </w:rPr>
        <w:t>E. 5.1</w:t>
      </w:r>
    </w:p>
    <w:p>
      <w:r>
        <w:t>Das kantonale Gericht hat die Arbeits (un) fähigkeitsschätzung der MEDAS-Gutachter im Lichte der massgebenden Indikatoren für hinreichend und nachvollziehbar begründet befunden, weshalb es ihr gefolgt ist (vorinstanzliche Erwägungen 2.2 ff. S. 14 ff.).</w:t>
      </w:r>
    </w:p>
    <w:p>
      <w:r>
        <w:rPr>
          <w:b/>
        </w:rPr>
        <w:t>E. 5.2</w:t>
      </w:r>
    </w:p>
    <w:p>
      <w:r>
        <w:t>Dass die psychiatrisch-gutachterliche Einschätzung nicht normorientiert erfolgt sein soll, wird weder geltend gemacht, noch ist dies ersichtlich. Die Beschwerdeführerin beschränkt sich im Wesentlichen darauf, die Feststellungen des Mediziners wiederzugeben, um daraus zu folgern, es fehle an einem stimmigen Gesamtbild für die Annahme einer rechtlich relevanten psychischen Funktionseinbusse (Beschwerdeschrift S. 7 ff. Ziff. 7.2-8.). Indes wurde die Exploration lege artis durchgeführt. So berücksichtige der MEDAS-Gutachter sämtliche (gemäss Beschwerdeschrift) relevanten Aspekte und attestierte in Kenntnis darum eine Einschränkung der Arbeitsfähigkeit von 40 % (psychiatrisches Teilgutachten S. 22 Ziff. 6.6). Seiner Expertise ist insbesondere zu entnehmen, dass - trotz psychosozialer Faktoren - ein depressives Geschehen durchaus erkennbar sei (vgl. psychiatrisches Teilgutachten S. 12). Auf die 60%ige Arbeitsfähigkeit in leidensangepasster Tätigkeit schloss der Psychiater sodann, obwohl das Bild von einigen Inkonsistenzen geprägt sei und bei den Beschwerden zahlreiche therapeutische Optionen offen stünden (psychiatrisches Teilgutachten S. 17 Ziff. 5.3.1.4). Schliesslich hielt der Facharzt fest, Aggravation könne benannt werden, das Vorliegen eines psychischen Leidens sei aber dennoch erkennbar (psychiatrisches Teilgutachten S. 19 Ziff. 6.1.4). Diskrepanzen könnten immer wieder beschrieben werden, fänden sich auch in der Aktenlage, verdeckten aber das Krankheitsbild nicht vollständig (psychiatrisches Teilgutachten S. 21 Ziff. 6.5.1; vgl. BGE 141 V 281 E. 2.2.2 S. 288 zu einer neben der Aggravation ausgewiesenen verselbständigten Gesundheitsschädigung).</w:t>
      </w:r>
    </w:p>
    <w:p>
      <w:r>
        <w:rPr>
          <w:b/>
        </w:rPr>
        <w:t>E. 5.3</w:t>
      </w:r>
    </w:p>
    <w:p>
      <w:r>
        <w:t>Mit Blick auf die dargelegte Rechtsprechung (E. 4) - insbesondere den Ermessensspielraum der Mediziner (E. 4.1 in fine) - bestand für das kantonale Gericht keine Veranlassung, von der gutachterlichen Arbeitsfähigkeitsschätzung abzuweichen. Eine Verletzung von Bundesrecht liegt nicht vor.</w:t>
      </w:r>
    </w:p>
    <w:p>
      <w:r>
        <w:rPr>
          <w:b/>
        </w:rPr>
        <w:t>E. 6.1.1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79 f.). Er ist unter Würdigung der Umstände im Einzelfall nach pflichtgemässem Ermessen gesamthaft zu schätzen und darf 25 % nicht übersteigen ( BGE 134 V 322 E. 5.2 S. 327 f.; 126 V 75 E. 5b/bb S. 80).</w:t>
      </w:r>
    </w:p>
    <w:p>
      <w:r>
        <w:t>Allfällige, in der Beurteilung der medizinischen Arbeitsfähigkeit schon enthaltene gesundheitliche Einschränkungen dürfen nicht zusätzlich in die Bemessung des leidensbedingten Abzugs einfliessen und so zu einer doppelten Anrechnung desselben Gesichtspunkts führen (vgl. statt vieler: Urteil 9C_233/2018 vom 11. April 2019 E. 3.2 mit Hinweisen).</w:t>
      </w:r>
    </w:p>
    <w:p>
      <w:r>
        <w:rPr>
          <w:b/>
        </w:rPr>
        <w:t>E. 6.1.2</w:t>
      </w:r>
    </w:p>
    <w:p>
      <w:r>
        <w:t>Die Frage, ob ein Abzug vom Tabellenlohn vorzunehmen ist, stellt eine vom Bundesgericht frei zu prüfende Rechtsfrage dar ( BGE 137 V 71 E. 5.1 S. 72).</w:t>
      </w:r>
    </w:p>
    <w:p>
      <w:r>
        <w:rPr>
          <w:b/>
        </w:rPr>
        <w:t>E. 6.2</w:t>
      </w:r>
    </w:p>
    <w:p>
      <w:r>
        <w:t>Die Vorinstanz hat den 15%igen Abzug vom Tabellenlohn mit der "volatilen Situation" bei "Personen mit einer depressiven Störung" begründet (vorinstanzliche Erwägung 2.6 S. 17).</w:t>
      </w:r>
    </w:p>
    <w:p>
      <w:r>
        <w:rPr>
          <w:b/>
        </w:rPr>
        <w:t>E. 6.2.1</w:t>
      </w:r>
    </w:p>
    <w:p>
      <w:r>
        <w:t>Diesbezüglich ist vorab darauf hinzuweisen, dass ein Abzug nicht automatisch, sondern erst nach Prüfung des konkreten Einzelfalles erfolgen darf. Sodann ist es bundesrechtswidrig, bei der Beurteilung nur einem der Merkmale Rechnung zu tragen (vgl. E. 6.1.1).</w:t>
      </w:r>
    </w:p>
    <w:p>
      <w:r>
        <w:rPr>
          <w:b/>
        </w:rPr>
        <w:t>E. 6.2.2</w:t>
      </w:r>
    </w:p>
    <w:p>
      <w:r>
        <w:t>Die verminderte psychische Belastbarkeit wurde im Rahmen der gutachterlichen Arbeitsfähigkeitsschätzung berücksichtigt. Mit Blick auf das psychiatrische Teilgutachten der MEDAS vom 5. Juli 2017 ist sodann nicht ersichtlich, dass die depressive Symptomatik zu vermehrten (unerwarteten) krankheitsbedingten Ausfällen der Beschwerdegegnerin führen könnte. Indem die Vorinstanz ohne Würdigung des konkreten Einzelfalles hierauf geschlossen hat, hat sie Bundesrecht verletzt. Im Übrigen gilt ein allfälliges Risiko vermehrter Absenzen aus gesundheitlichen Gründen praxisgemäss nicht als eigenständiges Abzugskriterium (Urteil 9C_765/2016 vom 27. Januar 2017 E. 5.3 mit Hinweisen). Dieses Merkmal rechtfertigt somit keinen Abzug.</w:t>
      </w:r>
    </w:p>
    <w:p>
      <w:r>
        <w:rPr>
          <w:b/>
        </w:rPr>
        <w:t>E. 6.2.3</w:t>
      </w:r>
    </w:p>
    <w:p>
      <w:r>
        <w:t>Zu den weiteren Merkmalen ist Folgendes festzuhalten: Die Beschwerdegegnerin ist im Besitz einer Niederlassungsbewilligung. Dies wirkte sich im vorliegend massgeblichen Jahr 2012 lohnsenkend aus (LSE-Tabelle TA12, Frauen, ohne Kaderfunktion, 2012). Im Zeitpunkt des (potenziellen) Rentenbeginns am 1. August 2012 war die Beschwerdegegnerin sodann 53 Jahre alt, was sich lohnerhöhend auswirkte (LSE-Tabelle TA9, Frauen, ohne Kaderfunktion, 2012). Beim Heranziehen des statistischen Durchschnittslohns für Hilfsarbeitertätigkeiten - wie vorliegend (vorinstanzliche Erwägung 2.5 S. 17) - ist praxisgemäss der Faktor der fehlenden Dienstjahre zu vernachlässigen (Urteile 8C_35/2019 vom 2. Juli 2019 E. 6.3; 8C_49/2018 vom 8. November 2018 E. 6.2.2.2; 8C_653/2016 vom 16. Januar 2017 E. 5.2). Das der Beschwerdegegnerin noch zumutbare Pensum von 60 % (E. 3.1, 5) wirkte sich schliesslich ebenfalls lohnerhöhend aus (LSE-Tabelle T18, Frauen, ohne Kaderfunktion, 2012).</w:t>
      </w:r>
    </w:p>
    <w:p>
      <w:r>
        <w:rPr>
          <w:b/>
        </w:rPr>
        <w:t>E. 6.2.4</w:t>
      </w:r>
    </w:p>
    <w:p>
      <w:r>
        <w:t>Mit Blick auf sämtliche relevanten Merkmale rechtfertigt sich ein Abzug vom Tabellenlohn - entgegen dem Vorgehen der Vorinstanz - nicht. Gemäss dem angefochtenen Entscheid (vorinstanzliche Erwägung 2.6 S. 17) resultiert daher ein Invalideneinkommen von Fr. 30'864.60 (51'441.- x 0.6).</w:t>
      </w:r>
    </w:p>
    <w:p>
      <w:r>
        <w:rPr>
          <w:b/>
        </w:rPr>
        <w:t>E. 7</w:t>
      </w:r>
    </w:p>
    <w:p>
      <w:r>
        <w:t>Eine Gegenüberstellung des unbestrittenen Valideneinkommens (Fr. 55'576.68, vorinstanzliche Erwägung 2.1 S. 14) mit dem Invalideneinkommen (Fr. 30'864.60; E. 6.2.4) führt zu einer Erwerbseinbusse von Fr. 24'712.10 (55'576.68 - 30'864.60). Dies entspricht einem Invaliditätsgrad von 44 % (24'712.10/55'576.68, vgl. zur Rundung BGE 130 V 121 ), was den Anspruch auf eine Viertelsrente begründet.</w:t>
      </w:r>
    </w:p>
    <w:p>
      <w:r>
        <w:rPr>
          <w:b/>
        </w:rPr>
        <w:t>E. 8</w:t>
      </w:r>
    </w:p>
    <w:p>
      <w:r>
        <w:t>Die Beschwerde ist in dem Sinne teilweise gutzuheissen, dass die Beschwerdegegnerin ab 1. August 2012 Anspruch auf eine Viertelsrente hat ( Art. 28 IVG i.V.m. Art. 29 Abs. 1 IVG ). Im Übrigen ist die Beschwerde abzuweisen.</w:t>
      </w:r>
    </w:p>
    <w:p>
      <w:r>
        <w:rPr>
          <w:b/>
        </w:rPr>
        <w:t>E. 9</w:t>
      </w:r>
    </w:p>
    <w:p>
      <w:r>
        <w:t>Mit dem Urteil in der Sache wird das Gesuch um Gewährung der aufschiebenden Wirkung gegenstandslos.</w:t>
      </w:r>
    </w:p>
    <w:p>
      <w:r>
        <w:rPr>
          <w:b/>
        </w:rPr>
        <w:t>E. 10</w:t>
      </w:r>
    </w:p>
    <w:p>
      <w:r>
        <w:t>Das Verfahren ist kostenpflichtig (Art. 65 Abs. 1 und Abs. 4 lit. a BGG). Die Parteien haben die Gerichtskosten im Masse ihres Unterliegens je hälftig zu tragen ( Art. 66 Abs. 1 BGG ). Die Beschwerdegegnerin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