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9C_18/2008 vom 19. Dezember 2008</w:t>
      </w:r>
    </w:p>
    <w:p>
      <w:r>
        <w:t>Bundesgericht, 2008-12-19, DE</w:t>
      </w:r>
    </w:p>
    <w:p>
      <w:r>
        <w:rPr>
          <w:b/>
        </w:rPr>
        <w:t xml:space="preserve">Quelle: </w:t>
      </w:r>
      <w:r>
        <w:t>https://mcp.opencaselaw.ch/entscheid/bger_9C_18_2008</w:t>
      </w:r>
    </w:p>
    <w:p>
      <w:r>
        <w:t>FR: TF 9C_18/2008 du 19 décembre 2008</w:t>
      </w:r>
    </w:p>
    <w:p>
      <w:r>
        <w:t>IT: TF 9C_18/2008 del 19 dicembre 2008</w:t>
      </w:r>
    </w:p>
    <w:p>
      <w:pPr>
        <w:pStyle w:val="Heading2"/>
      </w:pPr>
      <w:r>
        <w:t>Erwägungen</w:t>
      </w:r>
    </w:p>
    <w:p>
      <w:r>
        <w:rPr>
          <w:b/>
        </w:rPr>
        <w:t>E. 1</w:t>
      </w:r>
    </w:p>
    <w:p>
      <w:r>
        <w:t>Mit der Beschwerde in öffentlich-rechtlichen Angelegenheiten ( Art. 82 ff. BGG ) kann u.a. die Verletzung von Bundesrecht gerügt werden ( Art. 95 lit. a BGG ).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Streitig und zu prüfen ist letztinstanzlich einzig der Anspruch der Beschwerdeführerin auf Hilflosenentschädigung für leichte Hilflosigkeit.</w:t>
      </w:r>
    </w:p>
    <w:p>
      <w:r>
        <w:rPr>
          <w:b/>
        </w:rPr>
        <w:t>E. 2.1</w:t>
      </w:r>
    </w:p>
    <w:p>
      <w:r>
        <w:t>Im vorinstanzlichen Entscheid werden die allgemeinen gesetzlichen Voraussetzungen des Anspruchs auf eine Hilflosenentschädigung ( Art. 42 Abs. 1 IVG in Verbindung mit Art. 9 und 13 ATSG ) und die Legaldefinition der leichten Hilflosigkeit ( Art. 42 Abs. 2 IVG in Verbindung mit Art. 37 Abs. 3 IVV ) zutreffend dargelegt. Richtig ist insbesondere auch die Feststellung des kantonalen Gerichts, dass eine anspruchsbegründende leichte Hilflosigkeit - seit 1. Januar 2004 (Inkrafttreten der 4. IV-Revision) - unter anderem dann vorliegt, wenn die versicherte Person trotz Abgabe von Hilfsmitteln dauernd auf lebenspraktische Begleitung im Sinne von Art. 38 IVV angewiesen ist ( Art. 42 Abs. 3 IVG in Verbindung mit Art. 37 Abs. 3 lit. e IVV ). Darauf wird verwiesen.</w:t>
      </w:r>
    </w:p>
    <w:p>
      <w:r>
        <w:rPr>
          <w:b/>
        </w:rPr>
        <w:t>E. 2.2</w:t>
      </w:r>
    </w:p>
    <w:p>
      <w:r>
        <w:t>Gemäss Art. 38 Abs. 1 IVV liegt ein Bedarf an lebenspraktischer Begleitung im Sinne von Art. 42 Abs. 3 IVG vor, wenn eine volljährige versicherte Person ausserhalb eines Heimes lebt und infolge Beeinträchtigung der Gesundheit ohne Begleitung nicht selbständig wohnen kann (lit. a), oder für Verrichtungen und Kontakte ausserhalb der Wohnung auf Begleitung einer Drittperson angewiesen ist (lit. b) oder ernsthaft gefährdet ist, sich dauernd von der Aussenwelt zu isolieren (lit. c). Ist lediglich die psychische Gesundheit beeinträchtigt, so muss für die Annahme einer Hilflosigkeit (im Sinne von Art. 38 IVV ) gleichzeitig ein Anspruch auf mindestens eine Viertelsrente bestehen ( Art. 38 Abs. 2 IVV ).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 bis 419 ZGB ( Art. 38 Abs. 3 IVV ).</w:t>
      </w:r>
    </w:p>
    <w:p>
      <w:r>
        <w:rPr>
          <w:b/>
        </w:rPr>
        <w:t>E. 2.3</w:t>
      </w:r>
    </w:p>
    <w:p>
      <w:r>
        <w:t>Nach der Rechtsprechung umfasst die lebenspraktische Begleitung weder die (direkte oder indirekte) "Dritthilfe bei den sechs alltäglichen Lebensverrichtungen" noch die Pflege oder Überwachung (vgl. Art. 37 Abs. 1, Abs. 2 und Abs. 3 lit. a-c). Vielmehr stellt sie ein zusätzliches und eigenständiges Institut der Hilfe dar ( BGE 133 V 450 ; 133 V 472 ; vgl. auch SVR 2008 IV Nr. 26 S. 79, E. 5.2). Die lebenspraktische Begleitung ist dabei nicht auf Menschen mit psychischen oder geistigen Behinderungen beschränkt; auch körperlich Behinderte können grundsätzlich lebenspraktische Begleitung beanspruchen (SVR 2008 IV Nr. 26 S. 79, I 317/06). Gemäss bundesgerichtlicher Rechtsprechung ist sodann die vom Bundesamt für Sozialversicherungen vorgenommene Konkretisierung der Anwendungsfälle der lebenspraktischen Begleitung in den Randziffern 8050-8052 des Kreisschreibens über Invalidität und Hilflosigkeit in der Invalidenversicherung [KSIH] in der von 1. Januar 2004 bis Ende 2007 gültig gewesenen, hier anwendbaren Fassung [KSIH 2004]) grundsätzlich sachlich gerechtfertigt und damit gesetzes- und verordnungskonform ( BGE 133 V 450 E. 9 und E. 10. S. 466 f. [insb. auch betreffend direkte oder indirekte Hilfe bei Haushaltarbeiten]; SVR 2008 IV Nr. 17 S. 49, I 677/05). Dasselbe gilt bezüglich Randziffer 8053 KSIH 2004, derzufolge die lebenspraktische Begleitung im Sinne von Art. 38 Abs. 3 Satz 1 IVV "regelmässig" ist (vgl. E. 2.2 hievor), wenn sie über eine Periode von drei Monaten gerechnet im Durchschnitt mindestens zwei Stunden pro Woche benötigt wird ( BGE 133 V 450 E. 6.2 S. 461 f. und E. 9 S. 466 [keine Verletzung von Art. 8 Abs. 1 und 2 BV , Art. 9 BV und des BehiG]); SVR 2008 IV Nr. 17 S. 52, E. 4.2.1).</w:t>
      </w:r>
    </w:p>
    <w:p>
      <w:r>
        <w:rPr>
          <w:b/>
        </w:rPr>
        <w:t>E. 2.4</w:t>
      </w:r>
    </w:p>
    <w:p>
      <w:r>
        <w:t>Wie bei der Erarbeitung der Grundlagen für die Bemessung der Hilflosigkeit in den alltäglichen Lebensverrichtungen ist auch bei der Hilflosigkeit unter dem Gesichtspunkt der lebenspraktischen Begleitung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wobei bei Unklarheiten über physische und psychische Störungen und/oder deren Auswirkungen in der Alltagspraxis Rückfragen an die medizinischen Fachpersonen nicht nur zulässig, sondern notwendig sind. Genügt der Bericht über die Abklärung vor Ort den einzelnen rechtsprechungsgemässen Beweisanforderungen (siehe dazu im Einzelnen BGE 130 V 61 E. 6.1.2 S. 62), greift das Gericht in das Ermessen der die Abklärung tätigenden Person nur ein, wenn klar feststellbare Fehleinschätzungen vorliegen (zum Ganzen BGE 133 V 450 E. 11.1.1 S. 468).</w:t>
      </w:r>
    </w:p>
    <w:p>
      <w:r>
        <w:rPr>
          <w:b/>
        </w:rPr>
        <w:t>E. 3.1</w:t>
      </w:r>
    </w:p>
    <w:p>
      <w:r>
        <w:t>Nach der weder in tatsächlicher noch rechtlicher Hinsicht zu beanstandenden, letztinstanzlich unbestrittenen Auffassung der Vorinstanz fällt als Grundlage des hier einzig zu prüfenden Anspruchs auf Hilflosenentschädigung für leichte Hilflosigkeit lediglich Art. 37 Abs. 3 lit. e IVV (lebenspraktische Begleitung) in Betracht. Die alternativen Tatbestände des Art. 37 Abs. 3 lit. c und d IVV sind offensichtlich nicht erfüllt, und auch die Notwendigkeit einer dauernden persönlichen Überwachung im Sinne von Art. 37 Abs. 3 lit. b IVV besteht unstrittig nicht. Ferner ist die Versicherte nach der vorinstanzlich - gestützt auf den Bericht der IV-Stelle vom 8. Juni 2006 über die "Abklärung der beeinträchtigten Arbeitsfähigkeit in Beruf und Haushalt" (nachfolgend: Abklärungsbericht) - weder offensichtlich unrichtig noch rechtsfehlerhaft und daher verbindlich dargelegten Sachlage ( Art. 105 BGG ) lediglich in einer der rechtsprechungsgemäss ( BGE 121 V 88 E. 3a S. 90) sechs alltäglichen Lebensverrichtungen - in der "Fortbewegung und Kontaktaufnahme" - auf Dritthilfe angewiesen, sodass auch Art. 37 Abs. 3 lit. a IVV als Anspruchsnorm ausscheidet.</w:t>
      </w:r>
    </w:p>
    <w:p>
      <w:r>
        <w:rPr>
          <w:b/>
        </w:rPr>
        <w:t>E. 3.2.1</w:t>
      </w:r>
    </w:p>
    <w:p>
      <w:r>
        <w:t>Den Bedarf an lebenspraktischer Begleitung gemäss Art. 37 Abs. 3 lit. e IVV hat die Vorinstanz einzig unter dem Blickwinkel des (konkretisierenden) Art. 38 Abs. 1 lit. b IVV geprüft (vgl. E. 2.2 und E. 2.3 hievor). Dabei hat sie die Frage, ob die Versicherte für Verrichtungen ausserhalb der Wohnung auf Begleitung einer Drittperson angewiesen ist, gestützt auf den Abklärungsbericht vom 8. Juni 2006 zwar grundsätzlich bejaht, jedoch deren Regelmässigkeit im Sinne von Art. 38 Abs. 3 IVV in Verbindung mit Randziffer 8053 KSIH 2004 (vgl. E. 2.3 hievor in fine) verneint. Zur Begründung hat das kantonale Gericht ausgeführt, gemäss Abklärungsbericht vom 8. Juni 2006 suche die Versicherte ihren Hausarzt lediglich noch einmal im Monat auf; die Physiotherapie habe sie mittlerweilen ganz aufgegeben. In Übereinstimmung mit der Abklärung vor Ort sei davon auszugehen, dass sie ihre Wohnung nur noch selten verlasse. Entsprechend sei nicht erstellt, dass sie während zwei Stunden pro Woche zur Wahrnehmung von Terminen oder Pflege von Kontakten auf die Hilfe ihrer Familienangehörigen angewiesen sei, sodass die Anspruchsvoraussetzungen des Art. 37 Abs. 3 lit. e in Verbindung mit Art. 38 Abs. 1 lit. b (und Abs. 3) IVV nicht erfüllt seien.</w:t>
      </w:r>
    </w:p>
    <w:p>
      <w:r>
        <w:rPr>
          <w:b/>
        </w:rPr>
        <w:t>E. 3.2.2</w:t>
      </w:r>
    </w:p>
    <w:p>
      <w:r>
        <w:t>Die Beschwerdeführerin hält entgegen, der vorinstanzlich als massgebend erachtete Abklärungsbericht vom 8. Juni 2006 weise in hier rechtserheblichen Punkten offenkundige Mängel auf, weshalb die Vorinstanz insoweit nicht habe darauf abstellen dürfen. Im Übrigen habe das kantonale Gericht Art. 42 Abs. 3 IVG , Art. 37 Abs. 3 lit. e IVV und Art. 38 IVV und insbesondere den Begriff der lebenspraktischen Begleitung falsch angewendet und damit Bundesrecht verletzt ( Art. 95 lit. a BGG ). Im vorliegenden Fall sei die Notwendigkeit der lebenspraktischen Begleitung mit Bezug auf alle in Art. 38 Abs. 1 lit. a - c IVV erwähnten Lebensbereiche gegeben.</w:t>
      </w:r>
    </w:p>
    <w:p>
      <w:r>
        <w:rPr>
          <w:b/>
        </w:rPr>
        <w:t>E. 4.1</w:t>
      </w:r>
    </w:p>
    <w:p>
      <w:r>
        <w:t>Hinsichtlich der - vorinstanzlich einzig geprüften - Tatbestandselemente des Art. 38 Abs. 1 lit. b IVV hat das kantonale Gericht bejaht, dass die Versicherte im Sinne dieser Bestimmung für Verrichtungen und Kontakte ausserhalb der Wohnung auf die Begleitung einer Drittperson angewiesen ist. Diese gestützt auf den Abklärungsbericht vom 8. Juni 2006 getroffene Tatsachenfeststellung ist im Lichte der Akten weder offensichtlich unrichtig noch beruht sie auf einer Rechtsverletzung, sodass sie für das Bundesgericht verbindlich ist ( Art. 105 BGG ); sie wird denn auch von keiner Seite bestritten.</w:t>
      </w:r>
    </w:p>
    <w:p>
      <w:r>
        <w:rPr>
          <w:b/>
        </w:rPr>
        <w:t>E. 4.2</w:t>
      </w:r>
    </w:p>
    <w:p>
      <w:r>
        <w:t>Nicht gefolgt werden kann der Vorinstanz insoweit, als sie die gemäss Art. 38 Abs. 3 IVV verlangte Regelmässigkeit der lebenspraktischen Begleitung für ausserhäusliche Verrichtungen einzig mit der Begründung verneint, die Versicherte suche lediglich noch einmal pro Monat den Hausarzt auf und verlasse das Haus insgesamt nur noch selten, jedenfalls aber nicht erstelltermassen während durchschnittlich zwei Stunden pro Woche (Randziffer 8053 KSIH 2004; vgl. E. 2.3 hievor). Zwar trifft zu, dass die seit längerem ausgeprägt ängstliche, depressive Versicherte mit "stark pathologischem Schon- und Vermeidungsverhalten" (Psychiatrisches Gutachten Integrierte Psychiatrie B.________ vom 5. Juli 2004) das Haus nur noch sporadisch verlässt. Nicht geäussert hat sich die Vorinstanz aber etwa zum Zeitaufwand für zwingend von der Versicherten selbst zu tätigende Einkäufe (wie Kleider, Schuhe, etc.) und für weitere, gemäss Randziffer 8051 KSIH 2004 zu berücksichtigende Tätigkeiten wie Coiffeurbesuche, Freizeitaktivitäten etc. Insoweit hat sie den Sachverhalt unvollständig festgestellt und entfällt die Verbindlichkeitswirkung gemäss Art. 105 Abs. 1 BGG .</w:t>
      </w:r>
    </w:p>
    <w:p>
      <w:r>
        <w:rPr>
          <w:b/>
        </w:rPr>
        <w:t>E. 4.3</w:t>
      </w:r>
    </w:p>
    <w:p>
      <w:r>
        <w:t>Wie es sich mit dem tatsächlichen Zeitaufwand für die erwähnten notwendigen Verrichtungen im Einzelnen verhält, bedarf keiner abschliessenden Prüfung. Im Urteil 9C_28/2008 vom 21. Juli 2008 hat das Bundesgericht im Falle einer (infolge Adipositas permagna) für sämtliche ausserhäuslichen Besorgungen und Verrichtungen auf Dritthilfe angewiesenen Versicherten entschieden, der nach der Verwaltungspraxis für Dritthilfe vorausgesetzte Aufwand von zwei Stunden in der Woche könne nach der allgemeinen Lebenserfahrung als gegeben erachtet werden (E. 3.4 des erwähnten Urteils). Im hier zu beurteilenden Fall ist erstellt und wird auch von den Parteien nicht bestritten, dass die Versicherte für alle ausserhäuslichen Tätigkeiten der Begleitung bedarf (Abklärungsbericht vom 8. Juni 2006). Der durchschnittliche Bedarf von zwei Stunden lebenspraktischer Begleitung wöchentlich kann daher - wie in erwähntem Urteil 9C_28/2008 vom 21. Juli 2008 - aufgrund der allgemeinen Lebenserfahrung als gegeben erachtet werden, sodass die Versicherte gestützt auf Art. 37 Abs. 3 lit. e in Verbindung mit Art. 38 Abs. 1 lit. b IVV Anspruch auf eine Hilflosenentschädigung für leichte Hilflosigkeit hat.</w:t>
      </w:r>
    </w:p>
    <w:p>
      <w:r>
        <w:rPr>
          <w:b/>
        </w:rPr>
        <w:t>E. 4.4</w:t>
      </w:r>
    </w:p>
    <w:p>
      <w:r>
        <w:t>Bei diesem Ergebnis kann offen bleiben, wie es sich mit der Erfüllung der Tatbestände des Art. 38 Abs. 1 lit. a und lit. c IVV (selbständiges Wohnen; Isolation von der Aussenwelt) verhält, und insbesondere ob die Vorinstanz dadurch, dass sie sich hierzu überhaupt nicht geäussert hat, Bundesrecht verletzt hat.</w:t>
      </w:r>
    </w:p>
    <w:p>
      <w:r>
        <w:rPr>
          <w:b/>
        </w:rPr>
        <w:t>E. 5</w:t>
      </w:r>
    </w:p>
    <w:p>
      <w:r>
        <w:t>Der Anspruch auf eine Hilflosenentschädigung leichten Grades wegen Angewiesenheit auf dauernde lebenspraktische Begleitung kann frühestens ab 1. Januar 2004 entstehen ( BGE 133 V 450 E. 12 S. 471). In casu belegen der (erste) Bericht über die Abklärung der beeinträchtigten Arbeitsfähigkeit in Beruf und Haushalt vom 31. Januar 2005 sowie das Gutachten der Integrierten Psychiatrie B.________ vom 5. Juli 2004 (insbesondere S. 10), dass es der Versicherten bereits damals nicht mehr möglich war, das Haus alleine zu verlassen und sie daher stets auf Begleitung im Sinne von Art. 38 Abs. 1 lit. b IVV angewiesen war. Bei dieser Sachlage ist die Entstehung des Anspruchs auf Hilflosenentschädigung für leichte Hilflosigkeit auf den 1. Juli 2004 zu datieren (vgl. Art. 35 Abs. 1 IVV ).</w:t>
      </w:r>
    </w:p>
    <w:p>
      <w:r>
        <w:rPr>
          <w:b/>
        </w:rPr>
        <w:t>E. 6</w:t>
      </w:r>
    </w:p>
    <w:p>
      <w:r>
        <w:t>Dem Prozessausgang entsprechend gehen die Gerichtskosten (Art. 65 Abs. 1 und Abs. 4 lit. a BGG) zu Lasten der Beschwerdegegnerin ( Art. 66 Abs. 1 BGG ; BGE 133 V 462 ), welche überdies entschädigungspflichtig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