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9C_189/2009 vom 30. Juni 2009</w:t>
      </w:r>
    </w:p>
    <w:p>
      <w:r>
        <w:t>Bundesgericht, 2009-06-30, FR</w:t>
      </w:r>
    </w:p>
    <w:p>
      <w:r>
        <w:rPr>
          <w:b/>
        </w:rPr>
        <w:t xml:space="preserve">Quelle: </w:t>
      </w:r>
      <w:r>
        <w:t>https://mcp.opencaselaw.ch/entscheid/bger_9C_189_2009</w:t>
      </w:r>
    </w:p>
    <w:p>
      <w:r>
        <w:t>FR: TF 9C_189/2009 du 30 juin 2009</w:t>
      </w:r>
    </w:p>
    <w:p>
      <w:r>
        <w:t>IT: TF 9C_189/2009 del 30 giugno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Les premiers juges ont exposé correctement les règles applicables à la solution du litige (droit à une rente d'invalidité). Il suffit de renvoyer au jugement attaqué.</w:t>
      </w:r>
    </w:p>
    <w:p>
      <w:r>
        <w:rPr>
          <w:b/>
        </w:rPr>
        <w:t>E. 3</w:t>
      </w:r>
    </w:p>
    <w:p>
      <w:r>
        <w:t>A l'appui de ses conclusions, la recourante reproche au tribunal cantonal de ne pas s'être exprimé sur le caractère invalidant de ses problèmes dermatologiques, alors que ceux-ci avaient fait l'objet d'une étude par le SMR X.________, lequel avait admis l'existence d'une maladie de Verneuil (infection des glandes apocrines). Elle soutient que ses droits d'être entendue et de participer à une instruction complète de l'incidence de la maladie de Verneuil n'ont pas été respectés. De l'avis de la recourante, les aspects décrits par son médecin n'ont pas été pris au sérieux et la juridiction cantonale s'est ralliée arbitrairement au point de vue de l'administration.</w:t>
      </w:r>
    </w:p>
    <w:p>
      <w:r>
        <w:rPr>
          <w:b/>
        </w:rPr>
        <w:t>E. 4</w:t>
      </w:r>
    </w:p>
    <w:p>
      <w:r>
        <w:t>En l'espèce, les problèmes de santé psychosomatiques et dermatologiques dont la recourante fait état, en particulier la maladie de Verneuil et les furonculoses, étaient connus du tribunal cantonal (p. 6 ch. 7, et p. 7 ch. 12 de l'état de fait du jugement attaqué) et sont documentés dans le dossier cantonal (voir les rapports du docteur N.________, médecin au SMR X.________, des 8 juillet et 9 septembre 2008; rapport du docteur H.________, médecin à l'Hôpital Y.________, du 9 juin 2008; rapport du docteur S.________, du 8 avril 2008).</w:t>
      </w:r>
    </w:p>
    <w:p>
      <w:r>
        <w:t>Le tribunal cantonal a tenu compte de la surcharge pondérale et des troubles somatiques qui en résultent; il a constaté que ces troubles ne sont pas de nature, en tant que tels, à entraîner une incapacité de travail (p. 11 consid. 7 du jugement). La recourante ne démontre toutefois pas que ce constat de fait serait manifestement erroné ou qu'il aurait été établi en violation du droit; quant au grief tiré de la violation de son droit d'être entendue, on peine à saisir en quoi il consiste concrètement, tant il manque de substance.</w:t>
      </w:r>
    </w:p>
    <w:p>
      <w:r>
        <w:t>A défaut d'incapacité de travail, le tribunal n'a pas violé le droit fédéral en niant l'existence d'une invalidité. Le recours est manifestement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