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9C_189/2008 vom 19. August 2008</w:t>
      </w:r>
    </w:p>
    <w:p>
      <w:r>
        <w:t>Bundesgericht, 2008-08-19, DE</w:t>
      </w:r>
    </w:p>
    <w:p>
      <w:r>
        <w:rPr>
          <w:b/>
        </w:rPr>
        <w:t xml:space="preserve">Quelle: </w:t>
      </w:r>
      <w:r>
        <w:t>https://mcp.opencaselaw.ch/entscheid/bger_9C_189_2008</w:t>
      </w:r>
    </w:p>
    <w:p>
      <w:r>
        <w:t>FR: TF 9C_189/2008 du 19 août 2008</w:t>
      </w:r>
    </w:p>
    <w:p>
      <w:r>
        <w:t>IT: TF 9C_189/2008 del 19 agosto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einschliesslich derjenigen über die Anwendung der schweizerischen Lohnstrukturerhebung/LSE (BGE 129 V E. 4.2.1 S. 475 f., 124 V 321 E. 3b/aa S. 322 f.) und der Dokumentation von Arbeitsplätzen/DAP (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 BGE 132 V 393 E. 3.3 S. 399; zur Publikation in BGE 134 V bestimmtes Urteil 8C_255/2007 vom 12. Juni 2008).</w:t>
      </w:r>
    </w:p>
    <w:p>
      <w:r>
        <w:rPr>
          <w:b/>
        </w:rPr>
        <w:t>E. 2</w:t>
      </w:r>
    </w:p>
    <w:p>
      <w:r>
        <w:t>Nach Art. 28 Abs. 1 IVG besteht Anspruch auf eine Viertelsrente der Invalidenversicherung bei einem Invaliditätsgrad von mindestens 40 %, auf eine halbe Rente bei einem Invaliditätsgrad von mindestens 50 %, während eine Dreiviertelsrente bei einem Invaliditätsgrad von mindestens 60 % und eine ganze Rente bei einem Invaliditätsgrad von mindestens 70 % zur Ausrichtung gelangen.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w:t>
      </w:r>
    </w:p>
    <w:p>
      <w:r>
        <w:t>Im vorliegenden Fall sind der Grad der Arbeitsunfähigkeit und das Invalideneinkommen von Fr. 40'800.--, entsprechend dem Lohn, den die Versicherte mit einem Teilzeitpensum von 50 % seit 1. März 2005 bei der Firma X.________ als kaufmännische Angestellte/Allrounderin verdient, unbestritten. Streitig und zu prüfen ist einzig die Höhe des hypothetischen Einkommens ohne Invalidität (Valideneinkommen).</w:t>
      </w:r>
    </w:p>
    <w:p>
      <w:r>
        <w:rPr>
          <w:b/>
        </w:rPr>
        <w:t>E. 3.1</w:t>
      </w:r>
    </w:p>
    <w:p>
      <w:r>
        <w:t>Gestützt auf die Angaben der Firma Y._______, wo die Beschwerdeführerin von September 2003 bis zur Kündigung auf Ende Januar 2005 in einem Vollzeitpensum zu einem Monatslohn von Fr. 5'500.-- arbeitete, setzte die Vorinstanz das Valideneinkommen für das Jahr 2005 auf Fr. 71'500.-- (13 x Fr. 5'500.--) fest.</w:t>
      </w:r>
    </w:p>
    <w:p>
      <w:r>
        <w:rPr>
          <w:b/>
        </w:rPr>
        <w:t>E. 3.2</w:t>
      </w:r>
    </w:p>
    <w:p>
      <w:r>
        <w:t>Demgegenüber machte die Versicherte geltend, ihre frühere Arbeitgeberin, die Firma Y.________, sei aus wirtschaftlichen Gründen ausser Stande gewesen, sie für ein Vollzeitpensum zu entlöhnen, nachdem sie ihre Arbeitszeit ab September 2003 von zunächst 80 % auf 100 % erhöht hatte. Der Lohn von Fr. 5'500.-- im Monat habe dem Entgelt für ein Pensum von 80 % entsprochen. Am 1. März 2005 habe sie die neue Stelle bei der Firma X.________ in einem Pensum von 50 % angetreten; der Lohn belaufe sich umgerechnet auf Fr. 40'800.-- im Jahr. Bei einer Vollzeitbeschäftigung würde ihr Salär Fr. 81'600.-- im Jahr betragen. Dieser Betrag sei als Valideneinkommen heranzuziehen.</w:t>
      </w:r>
    </w:p>
    <w:p>
      <w:r>
        <w:rPr>
          <w:b/>
        </w:rPr>
        <w:t>E. 4.1</w:t>
      </w:r>
    </w:p>
    <w:p>
      <w:r>
        <w:t>Soweit es bei der Invaliditätsbemessung um die Frage geht, welche Löhne an einer bestimmten Stelle bezahlt werden oder erreicht werden können, handelt es sich um Feststellungen tatsächlicher Natur, die letztinstanzlicher Korrektur nur unter den Voraussetzungen von Art. 97 Abs. 1 BGG zugänglich sind. Hingegen ist die Frage, welche hypothetischen Erwerbseinkommen im Rahmen des Einkommensvergleichs nach Art. 16 ATSG miteinander in Beziehung zu setzen sind, eine Rechtsfrage, welche vom Bundesgericht frei zu prüfen ist, dies analog zur Frage, ob Tabellenlöhne anwendbar sind und welches die massgebende Tabelle ist (E. 1 hievor).</w:t>
      </w:r>
    </w:p>
    <w:p>
      <w:r>
        <w:rPr>
          <w:b/>
        </w:rPr>
        <w:t>E. 4.2</w:t>
      </w:r>
    </w:p>
    <w:p>
      <w:r>
        <w:t>Die Festsetzung des hypothetischen Valideneinkommens durch die Vorinstanz auf Fr. 71'500.-- im Jahr verletzt Bundesrecht. Ausschlaggebend ist nicht der Lohn, den die Versicherte heute bei ihrer ehemaligen Arbeitgeberin, der Firma Y.________, verdienen würde, sondern das Einkommen, das sie heute erzielen würde, wenn sie nicht invalid geworden wäre. Diese beiden Einkommen differieren erheblich. Die Beschwerdeführerin ist heute trotz Gesundheitsschadens in der Lage, bei hälftiger Arbeitsfähigkeit mit entsprechendem Teilzeitpensum Einkünfte von Fr. 40'800.-- im Jahr zu erzielen. Dies spricht dafür, dass sie ohne Gesundheitsschaden mit voller Leistungsfähigkeit ein Einkommen in doppelter Höhe (Fr. 81'600.-- im Jahr und somit rund Fr. 10'000.-- mehr als bei der Firma Y.________) erreichen könnte, wie dies übrigens von der Firma X.________ in einer schriftlichen Auskunft vom 7. November 2006 bestätigt wurde. Wird dieser Betrag als Valideneinkommen herangezogen, resultiert ein Invaliditätsgrad von 50 %, mit der Folge, dass die Beschwerdeführerin ab 1. Mai 2005 anstelle der Viertelsrente eine halbe Invalidenrente beanspruchen kann.</w:t>
      </w:r>
    </w:p>
    <w:p>
      <w:r>
        <w:rPr>
          <w:b/>
        </w:rPr>
        <w:t>E. 5</w:t>
      </w:r>
    </w:p>
    <w:p>
      <w:r>
        <w:t>Dem Prozessausgang entsprechend sind die Gerichtskosten der unterliegenden Beschwerdegegnerin aufzuerlegen ( Art. 66 Abs. 1 BGG ). Diese hat der Beschwerdeführerin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