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9C_188/2018 vom 2. März 2018</w:t>
      </w:r>
    </w:p>
    <w:p>
      <w:r>
        <w:t>Bundesgericht, 2018-03-02, DE</w:t>
      </w:r>
    </w:p>
    <w:p>
      <w:r>
        <w:rPr>
          <w:b/>
        </w:rPr>
        <w:t xml:space="preserve">Quelle: </w:t>
      </w:r>
      <w:r>
        <w:t>https://mcp.opencaselaw.ch/entscheid/bger_9C_188_2018</w:t>
      </w:r>
    </w:p>
    <w:p>
      <w:r>
        <w:t>FR: TF 9C_188/2018 du 2 mars 2018</w:t>
      </w:r>
    </w:p>
    <w:p>
      <w:r>
        <w:t>IT: TF 9C_188/2018 del 2 marzo 2018</w:t>
      </w:r>
    </w:p>
    <w:p>
      <w:pPr>
        <w:pStyle w:val="Heading2"/>
      </w:pPr>
      <w:r>
        <w:t>Volltext</w:t>
      </w:r>
    </w:p>
    <w:p>
      <w:r>
        <w:t>Bundesgericht</w:t>
      </w:r>
    </w:p>
    <w:p>
      <w:r>
        <w:t>Tribunal fédéral</w:t>
      </w:r>
    </w:p>
    <w:p>
      <w:r>
        <w:t>Tribunale federale</w:t>
      </w:r>
    </w:p>
    <w:p>
      <w:r>
        <w:t>Tribunal federal</w:t>
      </w:r>
    </w:p>
    <w:p>
      <w:r>
        <w:t>9C_188/2018</w:t>
      </w:r>
    </w:p>
    <w:p>
      <w:r>
        <w:t>Urteil vom 2. März 2018</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22. Dezember 2017 (IV.2016.01194).</w:t>
      </w:r>
    </w:p>
    <w:p>
      <w:r>
        <w:t>Nach Einsicht</w:t>
      </w:r>
    </w:p>
    <w:p>
      <w:r>
        <w:t>in die Beschwerde vom 22. Februar 2018 (Poststempel) gegen den Entscheid des Sozialversicherungsgerichts des Kantons Zürich vom 22. Dezember 2017 betreffend Abweisung des Leistungsbegehrens (Neuanmeldung) vom 23. November 2015, sowie das vor Bundesgericht erneuerte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vom kantonalen Gericht verletzt worden sind ( BGE 134 V 53 E. 3.3 S. 60 und 133 IV 286 E. 1.4 S. 287), während rein appellatorische Kritik nicht genügt ( BGE 140 III 264 E. 2.3 S. 266),</w:t>
      </w:r>
    </w:p>
    <w:p>
      <w:r>
        <w:t>dass die Eingabe vom 22. Februar 2018 diesen inhaltlichen Mindestanforderungen offensichtlich nicht genügt, da sie zwar einen Antrag enthält, den Ausführungen jedoch nichts entnommen werden kann, was darauf hindeuten würde, die vorinstanzliche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vom Versicherten behauptete, seit dem Verfügungserlass am 18. März 2013 eingetretene gesundheitliche Verschlechterung, womit sich das kantonale Gericht detailliert auseinandergesetzt und gestützt auf die Stellungnahmen der med. pract. B.________, Regionaler Ärztlicher Dienst (nachfolgend: RAD), vom 17. Dezember 2015 und 26. Mai 2016 festgestellt hat, eine mehr als 15%ige Einschränkung der Arbeitsfähigkeit - wovon die Dres. med. C.________ und D.________ bereits im Gutachten vom 5. April 2012 ausgegangen seien - sei nach wie vor nicht ausgewiesen,</w:t>
      </w:r>
    </w:p>
    <w:p>
      <w:r>
        <w:t>dass sich der Beschwerdeführer demgegenüber in appellatorischer Weise auf eine eigene, von der Vorinstanz abweichende Beweiswürdigung und Darstellung seiner gesundheitlichen Verhältnisse beschränkt, was nicht genügt,</w:t>
      </w:r>
    </w:p>
    <w:p>
      <w:r>
        <w:t>dass der Sachverhalt bis zum Verfügungszeitpunkt (29. September 2016) massgebend ist (vgl. BGE 129 V 1 E. 1.2 S. 4 mit Hinweisen),</w:t>
      </w:r>
    </w:p>
    <w:p>
      <w:r>
        <w:t>dass auch die betreffend die Auswirkungen des psychischen Gesundheitsschadens (vgl. BGE 141 V 281 ) erhobenen Einwände nicht ansatzweise genügend substanziiert sind,</w:t>
      </w:r>
    </w:p>
    <w:p>
      <w:r>
        <w:t>dass deshalb im vereinfachten Verfahren nach Art. 108 Abs. 1 lit. b und Abs. 2 BGG auf die Beschwerde nicht einzutreten ist,</w:t>
      </w:r>
    </w:p>
    <w:p>
      <w:r>
        <w:t>dass mangels einer gültigen Beschwerde die für das letztinstanzliche Verfahren beantragte unentgeltliche Rechtspflege ausscheidet ( Art. 64 BGG ), indessen umständehalber auf die Erhebung von Gerichtskosten verzichtet wird ( Art. 66 Abs. 1 Satz 2 BGG ),</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 März 2018</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