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9C_188/2014 vom 1. April 2014</w:t>
      </w:r>
    </w:p>
    <w:p>
      <w:r>
        <w:t>Bundesgericht, 2014-04-01, DE</w:t>
      </w:r>
    </w:p>
    <w:p>
      <w:r>
        <w:rPr>
          <w:b/>
        </w:rPr>
        <w:t xml:space="preserve">Quelle: </w:t>
      </w:r>
      <w:r>
        <w:t>https://mcp.opencaselaw.ch/entscheid/bger_9C_188_2014</w:t>
      </w:r>
    </w:p>
    <w:p>
      <w:r>
        <w:t>FR: TF 9C_188/2014 du 1 avril 2014</w:t>
      </w:r>
    </w:p>
    <w:p>
      <w:r>
        <w:t>IT: TF 9C_188/2014 del 1 aprile 2014</w:t>
      </w:r>
    </w:p>
    <w:p>
      <w:pPr>
        <w:pStyle w:val="Heading2"/>
      </w:pPr>
      <w:r>
        <w:t>Volltext</w:t>
      </w:r>
    </w:p>
    <w:p>
      <w:r>
        <w:t>Bundesgericht</w:t>
      </w:r>
    </w:p>
    <w:p>
      <w:r>
        <w:t>Tribunal fédéral</w:t>
      </w:r>
    </w:p>
    <w:p>
      <w:r>
        <w:t>Tribunale federale</w:t>
      </w:r>
    </w:p>
    <w:p>
      <w:r>
        <w:t>Tribunal federal</w:t>
      </w:r>
    </w:p>
    <w:p>
      <w:r>
        <w:t>{T 0/2}</w:t>
      </w:r>
    </w:p>
    <w:p>
      <w:r>
        <w:t>9C_188/2014</w:t>
      </w:r>
    </w:p>
    <w:p>
      <w:r>
        <w:t>Urteil vom 1. April 2014</w:t>
      </w:r>
    </w:p>
    <w:p>
      <w:r>
        <w:t>II. sozialrechtliche Abteilung</w:t>
      </w:r>
    </w:p>
    <w:p>
      <w:r>
        <w:t>Besetzung</w:t>
      </w:r>
    </w:p>
    <w:p>
      <w:r>
        <w:t>Bundesrichter Meyer, als Einzelrichter,</w:t>
      </w:r>
    </w:p>
    <w:p>
      <w:r>
        <w:t>Gerichtsschreiberin Helfenstein.</w:t>
      </w:r>
    </w:p>
    <w:p>
      <w:r>
        <w:t>Verfahrensbeteiligte</w:t>
      </w:r>
    </w:p>
    <w:p>
      <w:r>
        <w:t>R.________,</w:t>
      </w:r>
    </w:p>
    <w:p>
      <w:r>
        <w:t>Beschwerdeführerin,</w:t>
      </w:r>
    </w:p>
    <w:p>
      <w:r>
        <w:t>gegen</w:t>
      </w:r>
    </w:p>
    <w:p>
      <w:r>
        <w:t>Kantonale Ausgleichskasse Glarus ,</w:t>
      </w:r>
    </w:p>
    <w:p>
      <w:r>
        <w:t>Burgstrasse 6, 8750 Glarus,</w:t>
      </w:r>
    </w:p>
    <w:p>
      <w:r>
        <w:t>Beschwerdegegnerin.</w:t>
      </w:r>
    </w:p>
    <w:p>
      <w:r>
        <w:t>Gegenstand</w:t>
      </w:r>
    </w:p>
    <w:p>
      <w:r>
        <w:t>Ergänzungsleistung zur AHV/IV,</w:t>
      </w:r>
    </w:p>
    <w:p>
      <w:r>
        <w:t>Beschwerde gegen den Entscheid des Verwaltungsgerichts des Kantons Glarus</w:t>
      </w:r>
    </w:p>
    <w:p>
      <w:r>
        <w:t>vom 12. Februar 2014.</w:t>
      </w:r>
    </w:p>
    <w:p>
      <w:r>
        <w:t>Nach Einsicht</w:t>
      </w:r>
    </w:p>
    <w:p>
      <w:r>
        <w:t>in die dem Bundesgericht überwiesene Beschwerde vom 28. Februar 2014 (Poststempel) gegen den Entscheid des Verwaltungsgerichts des Kantons Glarus vom 12. Februar 2014, mit welchem von vier vereinigten Beschwerden gegen vier Einspracheentscheide betreffend Ergänzungsleistungen eine abgewiesen und drei teilweise gutgeheissen wurden und das kantonale Gericht im Falle der teilweisen Gutheissung die Sache in zwei Fällen an die Verwaltung zurückwies und im dritten Fall die Ergänzungsleistungen für September bis Dezember 2009 selbst auf Fr. 177.- monatlich festsetzte,</w:t>
      </w:r>
    </w:p>
    <w:p>
      <w:r>
        <w:t>in Erwägung,</w:t>
      </w:r>
    </w:p>
    <w:p>
      <w:r>
        <w:t>dass es sich beim angefochtenen Entscheid bezüglich der Rückweisungen um einen Zwischenentscheid handelt, der nur unter den Voraussetzungen von Art. 93 Abs. 1 lit. a und b BGG angefochten werden kann, wobei lit. b dieser Bestimmung hier ausser Betracht fällt, weil die Gutheissung der Beschwerde nicht sofort einen Endentscheid herbeiführen und damit einen bedeutenden Aufwand an Zeit oder Kosten für ein weitläufiges Beweisverfahren ersparen würde, und nach lit. a die Beschwerde nur zulässig wäre, wenn der vorinstanzliche Zwischenentscheid im Sinne von Art. 93 Abs. 1 lit. a BGG einen nicht wieder gutzumachenden Nachteil bewirken könnte,</w:t>
      </w:r>
    </w:p>
    <w:p>
      <w:r>
        <w:t>dass dies mit Bezug auf die Berechnung der Ergänzungsleistungen nicht zutrifft, weil die Beschwerdeführerin gegen die von der Ausgleichskasse in Nachachtung des teilweise rückweisenden Entscheids des kantonalen Gerichts neu zu erlassenden Verfügungen wiederum Beschwerde einreichen kann,</w:t>
      </w:r>
    </w:p>
    <w:p>
      <w:r>
        <w:t>dass des Weiteren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eine rein appellatorische Kritik genügt nicht (vgl. BGE 136 I 65 E. 1.3.1 S. 68 und 134 II 244 E. 2.1 f. S. 245 f.),</w:t>
      </w:r>
    </w:p>
    <w:p>
      <w:r>
        <w:t>dass die Beschwerde auch mit Blick auf diese inhaltlichen Mindestanforderungen nicht zulässig ist, da den Ausführungen nicht entnommen werden kann, inwiefern der für die Zulässigkeit der Beschwerde gegen einen kantonalen Zwischenentscheid vorausgesetzte irreparable Nachteil gegeben sein soll,</w:t>
      </w:r>
    </w:p>
    <w:p>
      <w:r>
        <w:t>dass sich die Beschwerdeführerin in ihren Vorbringen - soweit überhaupt sachbezogen - auch bezüglich der vorinstanzlich abgewiesenen Beschwerde (betreffend Kostenübernahme von Zahnbehandlungen, Anschaffungskosten für eine Fern- und eine Sonnenbrille sowie für Arztkonsultationen und Arzneimittel ohne Leistungsabrechnung der Krankenkasse) mit den für das Ergebnis des angefochtenen Entscheides massgeblichen Erwägungen der Vorinstanz nicht auseinandersetzt, indem sie weder rügt noch aufzeigt, inwiefern diese im Sinne von Art. 97 Abs. 1 BGG offensichtlich unrichtig, d.h. unhaltbar oder willkürlich ( BGE 134 V 53 E. 4.3 S. 63) oder auf einer Rechtsverletzung gemäss Art. 95 BGG beruhend sein sollten,</w:t>
      </w:r>
    </w:p>
    <w:p>
      <w:r>
        <w:t>dass dies auch bezüglich der teilweise gutgeheissenen Beschwerde gilt, mit welcher die Ergänzungsleistungen von September bis Dezember 2009 auf Fr. 177.- monatlich festgesetzt wurden,</w:t>
      </w:r>
    </w:p>
    <w:p>
      <w:r>
        <w:t>dass somit mangels eines nicht wieder gutzumachenden Nachteils ( Art. 93 Abs. 1 lit. a BGG ) und infolge fehlender rechtsgenüglicher Begründung ( Art. 42 Abs. 1 und 2 BGG ) im vereinfachten Verfahren nach Art. 108 Abs. 1 lit. a und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Glarus und dem Bundesamt für Sozialversicherungen schriftlich mitgeteilt.</w:t>
      </w:r>
    </w:p>
    <w:p>
      <w:r>
        <w:t>Luzern, 1. April 2014</w:t>
      </w:r>
    </w:p>
    <w:p>
      <w:r>
        <w:t>Im Namen der II. sozialrechtlichen Abteilung</w:t>
      </w:r>
    </w:p>
    <w:p>
      <w:r>
        <w:t>des Schweizerischen Bundesgerichts</w:t>
      </w:r>
    </w:p>
    <w:p>
      <w:r>
        <w:t>Der Einzelrichter: Meyer</w:t>
      </w:r>
    </w:p>
    <w:p>
      <w:r>
        <w:t>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