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9C_187/2016 vom 27. April 2016</w:t>
      </w:r>
    </w:p>
    <w:p>
      <w:r>
        <w:t>Bundesgericht, 2016-04-27, DE</w:t>
      </w:r>
    </w:p>
    <w:p>
      <w:r>
        <w:rPr>
          <w:b/>
        </w:rPr>
        <w:t xml:space="preserve">Quelle: </w:t>
      </w:r>
      <w:r>
        <w:t>https://mcp.opencaselaw.ch/entscheid/bger_9C_187_2016</w:t>
      </w:r>
    </w:p>
    <w:p>
      <w:r>
        <w:t>FR: TF 9C_187/2016 du 27 avril 2016</w:t>
      </w:r>
    </w:p>
    <w:p>
      <w:r>
        <w:t>IT: TF 9C_187/2016 del 27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9C_187/2016</w:t>
      </w:r>
    </w:p>
    <w:p>
      <w:r>
        <w:t>Urteil vom 27. April 2016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Versicherungsgerichts des Kantons St. Gallen vom 25. Januar 2016.</w:t>
      </w:r>
    </w:p>
    <w:p>
      <w:r>
        <w:t>Nach Einsicht</w:t>
      </w:r>
    </w:p>
    <w:p>
      <w:r>
        <w:t>in die Beschwerde des A.________ vom 9. März 2016 (Poststempel) gegen den Entscheid des Versicherungsgerichts des Kantons St. Gallen vom 25. Januar 2016 betreffend Verzugszinsen auf Beiträgen als Nichterwerbstätiger,</w:t>
      </w:r>
    </w:p>
    <w:p>
      <w:r>
        <w:t>in Erwägung,</w:t>
      </w:r>
    </w:p>
    <w:p>
      <w:r>
        <w:t>dass die Beschwerde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vom 9. März 2016 diesen Anforderungen nicht genügt,</w:t>
      </w:r>
    </w:p>
    <w:p>
      <w:r>
        <w:t>dass die Vorbringen des Beschwerdeführers weitgehend wortwörtlich mit denjenigen in der Beschwerde an die Vorinstanz übereinstimmen ( BGE 134 II 244 E. 2.1-2.3 S. 245 ff.),</w:t>
      </w:r>
    </w:p>
    <w:p>
      <w:r>
        <w:t>dass er Kritik an der Rechtsprechung zur Verzugszinshöhe von 5 Prozent nach Art. 42 Abs. 2 AHVV (vgl. BGE 139 V 297 E. 3.3 S. 304 ff.) übt, ohne sich mit den diesbezüglichen Erwägungen der Vorinstanz auseinanderzusetzen ( BGE 138 I 171 E. 1.4 S. 176; Urteil 2C_413/ 2014 vom 11. Mai 2014 E. 2.1),</w:t>
      </w:r>
    </w:p>
    <w:p>
      <w:r>
        <w:t>dass die offensichtlich nicht hinreichend begründete Beschwerde im vereinfachten Verfahren nach Art. 108 Abs. 1 lit. b und Abs. 2 BGG durch Nichteintreten zu erledigen ist,</w:t>
      </w:r>
    </w:p>
    <w:p>
      <w:r>
        <w:t>dass in Anwendung von Art. 66 Abs. 1 Satz 2 BGG umständehalber auf die Erhebung von Gerichtskosten zu verzichten ist,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27. April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