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186/2015 vom 5. Juni 2015</w:t>
      </w:r>
    </w:p>
    <w:p>
      <w:r>
        <w:t>Bundesgericht, 2015-06-05, DE</w:t>
      </w:r>
    </w:p>
    <w:p>
      <w:r>
        <w:rPr>
          <w:b/>
        </w:rPr>
        <w:t xml:space="preserve">Quelle: </w:t>
      </w:r>
      <w:r>
        <w:t>https://mcp.opencaselaw.ch/entscheid/bger_9C_186_2015</w:t>
      </w:r>
    </w:p>
    <w:p>
      <w:r>
        <w:t>FR: TF 9C 186/2015 du 5 juin 2015</w:t>
      </w:r>
    </w:p>
    <w:p>
      <w:r>
        <w:t>IT: TF 9C 186/2015 del 5 giugno 2015</w:t>
      </w:r>
    </w:p>
    <w:p>
      <w:pPr>
        <w:pStyle w:val="Heading2"/>
      </w:pPr>
      <w:r>
        <w:t>Regeste</w:t>
      </w:r>
    </w:p>
    <w:p>
      <w:r>
        <w:t>Alters- und Hinterlassenenversicherung (Prozessvoraussetzung) | Alters- und Hinterlassenenversicherung</w:t>
      </w:r>
    </w:p>
    <w:p>
      <w:pPr>
        <w:pStyle w:val="Heading2"/>
      </w:pPr>
      <w:r>
        <w:t>Volltext</w:t>
      </w:r>
    </w:p>
    <w:p>
      <w:r>
        <w:t>Bundesgericht II. sozialrechtliche Abteilung 05.06.2015 9C 186/2015 (9C_186/2015) Tribunal fédéral IIe Cour de droit social 05.06.2015 9C 186/2015 (9C_186/2015) Tribunale federale II Corte di diritto sociale 05.06.2015 9C 186/2015 (9C_186/2015)</w:t>
      </w:r>
    </w:p>
    <w:p>
      <w:r>
        <w:t>Alters- und Hinterlassenenversicherung (Prozessvoraussetzung) | Alters- und Hinterlassenenversicherung</w:t>
      </w:r>
    </w:p>
    <w:p>
      <w:r>
        <w:t>Bundesgericht Tribunal fédéral Tribunale federale Tribunal federal 9C_186/2015 {T 0/2} Urteil vom 5. Juni 2015 II. sozialrechtliche Abteilung Besetzung Bundesrichterin Pfiffner, als Einzelrichterin, Gerichtsschreiber Furrer. Verfahrensbeteiligte A.________, Beschwerdeführerin, gegen Ausgleichskasse Luzern, Würzenbachstrasse 8, 6006 Luzern, Beschwerdegegnerin. Gegenstand Alters- und Hinterlassenenversicherung (Prozessvoraussetzung), Beschwerde gegen den Entscheid des Kantonsgerichts Luzern vom 9. Februar 2015. Nach Einsicht in die Beschwerde vom 12. März 2015 (Poststempel) gegen den Entscheid des Kantonsgerichts Luzern vom 9. Februar 2015, in die Verfügung vom 27. März 2015, mit welcher A.________ eine Frist bis 27. April 2015 zur Einzahlung eines Kostenvorschusses von Fr. 800.- angesetzt wurde, in die Eingabe der A.________ vom 14. April 2015 und die darauf erfolgte Mitteilung vom 16. April 2015, mit welcher die Kostenpflicht für das Verfahren vor Bundesgericht erläutert und an der Verfügung vom 27. März 2015 festgehalten wurde, in die Verfügung vom 5. Mai 2015, mit welcher A.________ zur Bezahlung eines Kostenvorschusses innert einer nicht erstreckbaren Nachfrist bis zum 18. Mai 2015 verpflichtet wurde, ansonsten auf das Rechtsmittel nicht eingetreten werde, in die Sendung der Post (Eingang: 8. Mai 2015), mit welcher die - gemäss Sendungsverfolgung vom 9. Mai 2015 (Sendungsnummer: 98.03.010531.00009825) - am 7. Mai 2015 bei der Abhol-/Zustellstelle eingetroffene Verfügung vom 5. Mai 2015 retourniert wurde mit dem Vermerk "zurückbehalten bis: 27. Mai 15", in das Schreiben an A.________ vom 12. Mai 2015, mit welchem die Verfügung vom 5. Mai 2015 zur Kenntnisnahme mit A-Post zugestellt wurde mit dem Vermerk, dass die genannte Verfügung rechtsgenüglich zugestellt worden sei, in die Eingabe der A.________ vom 29. Mai 2015, wonach sie noch nicht über das weitere Vorgehen bzw. einen allfälligen Rückzug des Rechtsmittels entschieden habe, in Erwägung, dass auch in Fällen, in denen der Post ein Rückbehaltungsauftrag erteilt wurde, eine eingeschriebene Sendung spätestens am letzten Tag einer Frist von sieben Tagen ab Eingang bei der Poststelle am Ort des Empfängers als zugestellt zu betrachten ist, soweit der Adressat - wie im vorliegenden Fall - mit der fraglichen Zustellung hatte rechnen müssen ( BGE 134 V 49 E. 4 S. 51 f.), dass die Verfügung vom 5. Mai 2015 betreffend Nachfristansetzung für die Bezahlung des Kostenvorschusses nach dem Gesagten als zugestellt gilt, dass die Beschwerdeführerin den Vorschuss auch innerhalb der angesetzten, nicht erstreckbaren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die Einzelrichterin: 1. Auf die Beschwerde wird nicht eingetreten. 2. Es werden keine Gerichtskosten erhoben. 3. Dieses Urteil wird den Parteien, dem Kantonsgericht Luzern, 3. Abteilung, und dem Bundesamt für Sozialversicherungen schriftlich mitgeteilt. Luzern, 5. Juni 2015 Im Namen der II. sozialrechtlichen Abteilung des Schweizerischen Bundesgerichts Die Einzelrichterin: Pfiffner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