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185/2021 vom 29. April 2021</w:t>
      </w:r>
    </w:p>
    <w:p>
      <w:r>
        <w:t>Bundesgericht, 2021-04-29, FR</w:t>
      </w:r>
    </w:p>
    <w:p>
      <w:r>
        <w:rPr>
          <w:b/>
        </w:rPr>
        <w:t xml:space="preserve">Quelle: </w:t>
      </w:r>
      <w:r>
        <w:t>https://mcp.opencaselaw.ch/entscheid/bger_9C_185_2021</w:t>
      </w:r>
    </w:p>
    <w:p>
      <w:r>
        <w:t>FR: TF 9C 185/2021 du 29 avril 2021</w:t>
      </w:r>
    </w:p>
    <w:p>
      <w:r>
        <w:t>IT: TF 9C 185/2021 del 29 aprile 2021</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29.04.2021 9C 185/2021 (9C_185/2021) Tribunal fédéral IVe Cour de droit public (IIe Cour de droit social) 29.04.2021 9C 185/2021 (9C_185/2021) Tribunale federale IV Corte di diritto pubblico (II Corte di diritto sociale) 29.04.2021 9C 185/2021 (9C_185/2021)</w:t>
      </w:r>
    </w:p>
    <w:p>
      <w:r>
        <w:t>Assurance-invalidité (condition de recevabilité) | Assurance-invalidité</w:t>
      </w:r>
    </w:p>
    <w:p>
      <w:r>
        <w:t>Bundesgericht Tribunal fédéral Tribunale federale Tribunal federal 9C_185/2021 Arrêt du 29 avril 2021 IIe Cour de droit social Composition M. le Juge fédéral Parrino, Président. Greffière : Mme Perrenoud. Participants à la procédure A.________, Portugal, recourant, contre Office de l'assurance-invalidité pour les assurés résidant à l'étranger, avenue Edmond-Vaucher 18, 1203 Genève, intimé. Objet Assurance-invalidité (condition de recevabilité), recours contre le jugement du Tribunal administratif fédéral, Cour III, du 23 février 2021 (C-5290/2020). Vu : le recours interjeté par A.________ le 5 mars 2021 (timbre postal) contre le jugement du Tribunal administratif fédéral, Cour III, du 23 février 2021, l'ordonnance du 23 mars 2021, par laquelle le Tribunal fédéral a informé l'intéressé qu'il avait la possibilité de remédier aux irrégularités que son recours semblait présenter (défaut de motivation et de conclusions) avant l'expiration du délai de recours, l'écriture déposée le 31 mars 2021 (timbre postal) par A.________ à la suite de cet avertissement, considérant : qu'aux termes de l' art. 42 LTF , le recours doit indiquer les conclusions, les motifs et les moyens de preuve (al. 1) et exposer succinctement en quoi l'acte attaqué est contraire au droit (al. 2), qu'à défaut, il est irrecevable, qu'en l'espèce, les écritures déposées les 5 et 31 mars 2021 ne contiennent pas de conclusions, ou de conclusions suffisantes, le recourant se limitant en substance à rappeler le déroulement des faits et à exposer, en se référant à différentes pièces médicales annexées à son écriture de recours, que son état de santé s'est dégradé et qu'il est définitivement et totalement incapable de travailler, sans indiquer ni les motifs pour lesquels, à son avis, la juridiction de première instance aurait dû déclarer son recours recevable, ni en quoi l'issue du jugement violerait le droit, que l'on ne peut pas en déduire en quoi les constatations des premiers juges seraient inexactes - au sens de l' art. 97 al. 1 LTF -, ni en quoi l'acte attaqué serait contraire au droit, que, dans la mesure où il ne répond manifestement pas aux exigences de l' art. 42 al. 1 et 2 LTF , le recours doit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aux parties, au Tribunal administratif fédéral, Cour III, et à l'Office fédéral des assurances sociales. Lucerne, le 29 avril 2021 Au nom de la IIe Cour de droit social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