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185/2010 vom 16. August 2010</w:t>
      </w:r>
    </w:p>
    <w:p>
      <w:r>
        <w:t>Bundesgericht, 2010-08-16, DE</w:t>
      </w:r>
    </w:p>
    <w:p>
      <w:r>
        <w:rPr>
          <w:b/>
        </w:rPr>
        <w:t xml:space="preserve">Quelle: </w:t>
      </w:r>
      <w:r>
        <w:t>https://mcp.opencaselaw.ch/entscheid/bger_9C_185_2010</w:t>
      </w:r>
    </w:p>
    <w:p>
      <w:r>
        <w:t>FR: TF 9C 185/2010 du 16 août 2010</w:t>
      </w:r>
    </w:p>
    <w:p>
      <w:r>
        <w:t>IT: TF 9C 185/2010 del 16 agosto 2010</w:t>
      </w:r>
    </w:p>
    <w:p>
      <w:pPr>
        <w:pStyle w:val="Heading2"/>
      </w:pPr>
      <w:r>
        <w:t>Regeste</w:t>
      </w:r>
    </w:p>
    <w:p>
      <w:r>
        <w:t>Berufliche Vorsorge | Berufliche Vorsorge</w:t>
      </w:r>
    </w:p>
    <w:p>
      <w:pPr>
        <w:pStyle w:val="Heading2"/>
      </w:pPr>
      <w:r>
        <w:t>Erwägungen</w:t>
      </w:r>
    </w:p>
    <w:p>
      <w:r>
        <w:rPr>
          <w:b/>
        </w:rPr>
        <w:t>E. 1.1</w:t>
      </w:r>
    </w:p>
    <w:p>
      <w:r>
        <w:t>Bei der Beurteilung von Beschwerden in öffentlich-rechtlichen Angelegenheiten legt das Bundesgericht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 Die Feststellung des Sachverhalts durch die Vorinstanz kann nur gerügt werden, wenn sie offensichtlich unrichtig ist oder auf einer Rechtsverletzung im Sinne von Art. 95 BGG beruht und wenn die Behebung des Mangels für den Ausgang des Verfahrens entscheidend sein kann ( Art. 97 Abs. 1 BGG ).</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(Ur- teil 9C_294/2007 vom 10. Oktober 2007 E. 2 mit Hinweis; vgl. BGE 132 II 257 E. 2.5 S. 262; 130 III 136 E. 1.4 S. 140).</w:t>
      </w:r>
    </w:p>
    <w:p>
      <w:r>
        <w:rPr>
          <w:b/>
        </w:rPr>
        <w:t>E. 2.1</w:t>
      </w:r>
    </w:p>
    <w:p>
      <w:r>
        <w:t>Anspruch auf Invalidenleistungen aus beruflicher Vorsorge haben Personen, die im Sinne der Invalidenversicherung zu mindestens 40 % invalid sind und bei Eintritt der Arbeitsunfähigkeit, deren Ursache zur Invalidität geführt hat, versichert waren ( Art. 23 Abs. 1 BVG ). Der Anspruch entsteht gegenüber jener Vorsorgeeinrichtung, welcher die Person beim Eintritt der Arbeitsunfähigkeit, deren Ursache zur Invalidität geführt hat, angehört hatte.</w:t>
      </w:r>
    </w:p>
    <w:p>
      <w:r>
        <w:rPr>
          <w:b/>
        </w:rPr>
        <w:t>E. 2.2</w:t>
      </w:r>
    </w:p>
    <w:p>
      <w:r>
        <w:t>Nach unbestrittener und nicht offensichtlich unrichtiger vorinstanzlicher Feststellung (E. 1.1) ist die Beschwerdeführerin aus rein körperlicher Sicht in leidensangepassten Tätigkeiten in vollem Umfang arbeitsfähig. Weiter steht fest, dass die Verfügung der IV-Stelle vom 21. November 2007 weder gegenüber dem Gericht noch gegenüber der Pensionskasse Bindungswirkung entfaltet ( BGE 130 V 270 E. 3.1 S. 273), weshalb der Beschwerdegegnerin zwecks Beurteilung des Leistungsanspruchs ein selbständiges Prüfungsrecht zusteht. In diesem Zusammenhang beauftragte sie Dr. med. S.________, Facharzt für Psychiatrie und Psychotherapie FMH, mit der Erstellung eines Aktengutachtens.</w:t>
      </w:r>
    </w:p>
    <w:p>
      <w:r>
        <w:rPr>
          <w:b/>
        </w:rPr>
        <w:t>E. 2.3</w:t>
      </w:r>
    </w:p>
    <w:p>
      <w:r>
        <w:t>Gestützt auf dieses Gutachten ist die Vorinstanz von einer Arbeitsunfähigkeit und einem Invaliditätsgrad von 50 % ausgegangen und hat damit den Anspruch der Beschwerdeführerin auf eine halbe Rente aus beruflicher Vorsorge in Bestätigung des Entscheides der Pensionskasse festgesetzt. Streitig ist, ob die Beschwerdeführerin einen die halbe Invalidenrente übersteigenden Anspruch hat. Dabei steht insbesondere in Frage, ob bei der Beurteilung der Arbeitsfähigkeit zu Recht auf das Gutachten des Dr. med. S.________ abgestellt worden ist.</w:t>
      </w:r>
    </w:p>
    <w:p>
      <w:r>
        <w:rPr>
          <w:b/>
        </w:rPr>
        <w:t>E. 3</w:t>
      </w:r>
    </w:p>
    <w:p>
      <w:r>
        <w:t>Bei der Beurteilung der Arbeitsunfähigkeit stützt sich die Verwaltung (resp. im Verfahren um Leistungen aus der beruflichen Vorsorge der Versicherer) und im Beschwerdefall das Gericht auf Unterlagen, welche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 BGE 132 V 93 E. 4 S. 99 f.).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 Ein Gutachten, welches die medizinischen Vorakten unzureichend berücksichtigt, ist unvollständig und es fehlt ihm die erforderliche Überzeugungs- und Beweiskraft selbst dann, wenn die Schlüsse, welche die Experten auf der Grundlage der von ihnen selbst erhobenen Befunde gezogen haben, an sich einleuchten und nachvollziehbar sind. Basiert das Gutachten nicht auf der Kenntnis der gesamten Vorakten, wird es formell den durch die Rechtsprechung entwickelten Kriterien nicht gerecht (Urteil 8C_861/2009 vom 20. April 2010 E. 3.1 mit Hinweisen).</w:t>
      </w:r>
    </w:p>
    <w:p>
      <w:r>
        <w:rPr>
          <w:b/>
        </w:rPr>
        <w:t>E. 4.1</w:t>
      </w:r>
    </w:p>
    <w:p>
      <w:r>
        <w:t>Die Beschwerdegegnerin beauftrage Dr. med. S.________ mit Schreiben vom 12. Juni 2008 mit der Begutachtung der Beschwerdeführerin basierend auf der "aktuellen Aktenlage". Ein medizinischer Aktenbericht als Entscheidungsgrundlage ist zulässig, wenn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(RKUV 1993 Nr. U 167 S. 95 E. 5d; Urteil 8C_833/2009 vom 26. Januar 2010 E. 5.1 mit Hinweis).</w:t>
      </w:r>
    </w:p>
    <w:p>
      <w:r>
        <w:rPr>
          <w:b/>
        </w:rPr>
        <w:t>E. 4.2</w:t>
      </w:r>
    </w:p>
    <w:p>
      <w:r>
        <w:t>Die konkrete Beweiswürdigung ist wie die darauf beruhende Sachverhaltsfeststellung für das Bundesgericht verbindlich, sofern sie nicht offensichtlich unrichtig ist oder auf einer Rechtsverletzung im Sinne von Art. 95 BGG beruht (vgl. E. 1.1). Wenn das kantonale Gericht den Sinn und die Tragweite eines Beweismittels offensichtlich falsch einschätzt, liegt eine Verletzung von Bundesrecht vor (Urteil 9C_511/2009 vom 30. November 2009 E. 4.1.2 mit Hinweisen). Es ist zu prüfen, ob die Vorinstanz den Beweiswert des fraglichen Gutachtens offensichtlich unrichtig oder in Verletzung von Bundesrecht festgestellt hat.</w:t>
      </w:r>
    </w:p>
    <w:p>
      <w:r>
        <w:rPr>
          <w:b/>
        </w:rPr>
        <w:t>E. 4.3</w:t>
      </w:r>
    </w:p>
    <w:p>
      <w:r>
        <w:t>Dr. med. S.________ hält im Aktengutachten vom 3. Juli 2008 zusammenfassend fest, dass "die Wahrscheinlichkeit gross" sei, dass die Beschwerdeführerin unter einer somatoformen Schmerzstörung mit einer psychischen Komorbidität im Sinne einer leichten bis höchstens mittelgradigen depressiven Störung leidet, weshalb sie in der Lage sei, bei einem um 30 bis 50 % reduzierten Rendement vollzeitlich einer ihrem Rückenleiden angepassten Tätigkeit nachzugehen. Die Beschwerdeführerin zeige seines Erachtens ein aggravatorisches Verhalten, was durch eine Malcompliance in Bezug auf die Einnahme verordneter Medikamente verdeutlicht werde. Weiter spielten psychosoziale Faktoren (Paarkonflikt, finanzielle Schwierigkeiten, mangelnde Integration und Deutschkenntnisse) eine wesentliche Rolle. Versicherungsmedizinisch sei es im Übrigen nicht korrekt, bei einer - wie im interdisziplinären Gutachten festgestellten - mittelgradigen depressiven Episode eine Arbeitsunfähigkeit von 100 % anzunehmen; keinesfalls dürfe man die drei Diagnosen (somatoforme Schmerzstörung, Panik, Depression) zwecks Festsetzung des Arbeits(un)fähigkeitsgrades summieren. Allenfalls hätte man die Diagnose einer "anhaltenden somatoformen Schmerzstörung mit psychiatrischer Komorbidität" formulieren und dabei eine Arbeitsunfähigkeit von 50 % ermitteln müssen. Selbst bei dieser Betrachtungsweise indes wären das (somatische und psychische) Aggravieren und der Einfluss psychosozialer Faktoren unberücksichtigt geblieben.</w:t>
      </w:r>
    </w:p>
    <w:p>
      <w:r>
        <w:rPr>
          <w:b/>
        </w:rPr>
        <w:t>E. 4.4</w:t>
      </w:r>
    </w:p>
    <w:p>
      <w:r>
        <w:t>Die Vorinstanz beurteilt das Aktengutachten als nachvollziehbar und schlüssig und misst ihm volle Beweiskraft zu. Ihm sei gegenüber dem interdisziplinären Gutachten der Dres. med. C.________, B.________ und L.________ vom 26. Januar 2006, welches der IV-Stelle als Grundlage für deren Rentenentscheid gedient hat, den Vorzug zu geben. Gemäss diesem interdisziplinären Gutachten leide die Beschwerdeführerin unter einer somatoformen Schmerzstörung, welche von einer die willentliche Schmerzüberwindung unzumutbar erscheinen lassenden psychischen Komorbidität von erheblicher Schwere, Intensität, Ausprägung und Dauer ( BGE 132 V 65 E. 4.2.2 S. 71) begleitet werde. Die Begleiterkrankung sehen die Gutachter im Vorliegen einer Agoraphobie mit Panikstörung sowie einer mittelgradigen depressiven Episode, ausserdem stellten sie einen sozialen Rückzug der Beschwerdeführerin fest. Sie attestieren ihr eine Arbeitsunfähigkeit von 100 %.</w:t>
      </w:r>
    </w:p>
    <w:p>
      <w:r>
        <w:rPr>
          <w:b/>
        </w:rPr>
        <w:t>E. 4.5.1</w:t>
      </w:r>
    </w:p>
    <w:p>
      <w:r>
        <w:t>Diverse im psychiatrischen Teilgutachten der Dres. med. C.________ und B.________ erwähnte Unterlagen sind nicht in den vorinstanzlichen Akten (Berichte des Dr. med. P.________ vom 30. September 2005, der Klinik Y.________ vom 11. Dezember 2002 und des Universitätsspitals X.________ vom 14. Oktober 2005) oder es fehlt eine Bezugnahme im Aktengutachten (Bericht Klinik A.________ vom 16. April 2003). Weiter ist nicht ersichtlich, ob Dr. med. S.________ das Aktengutachten in Kenntnis der Unterlagen, welche in der Zeit zwischen den beiden Begutachtungen entstanden und von der Beschwerdeführerin im vorinstanzlichen Verfahren eingereicht worden sind (undatierter Kurzaustrittsbericht der Psychiatrischen Klinik M.________ sowie der betreffende Hospitalisationsbericht vom 3. Dezember 2007, Bericht der Psychiatrischen Klinik Z.________ vom 30. Januar 2007), verfasst hat. Dr. med. S.________ führte keine eigene Untersuchung der Versicherten durch; seine Einschätzung stützte er ausschliesslich auf die ihm zur Verfügung gestellten Akten. Dabei zieht er den von den Dres. med. C.________ und B.________ festgestellten medizinischen Sachverhalt und insbesondere die durch diese gestellten Diagnosen in Zweifel. Unter diesen Umständen wäre für die Annahme einer abweichenden Arbeitsfähigkeitsschätzung eine direkte ärztliche Auseinandersetzung mit der Explorandin unerlässlich gewesen (SVR 2009 IV Nr. 56 S. 174, 9C_323/2009 E. 4.3.1; Urteil I 1094/06 vom 14. November 2007 E. 3.1.1 in fine mit Hinweisen; vgl. auch BGE 127 I 54 E. 2e und f S. 57 f.).</w:t>
      </w:r>
    </w:p>
    <w:p>
      <w:r>
        <w:rPr>
          <w:b/>
        </w:rPr>
        <w:t>E. 4.5.2</w:t>
      </w:r>
    </w:p>
    <w:p>
      <w:r>
        <w:t>Aus diesen Gründen kann das Aktengutachten des Dr. med. S.________ vom 3. Juli 2008 nicht als Grundlage für die Festsetzung der Arbeitsfähigkeit dienen. Dessen Qualifikation als beweiskräftiges Gutachten verletzt Bundesrecht, weil es die formellen und materiellen Anforderungen dafür ( BGE 125 V 351 E. 3a S. 352; vgl. auch SVR 2009 IV Nr. 56 S. 174, 9C_323/2009 E. 4.3.1) offensichtlich nicht erfüllt. Ebenso stellt die darauf gestützte vorinstanzliche Würdigung des Gutachtens der Dres. med. C.________ und B.________ in Bezug auf den medizinischen Sachverhalt eine Verletzung von Bundesrecht dar ( BGE 125 V 351 E. 3b/bb S. 353).</w:t>
      </w:r>
    </w:p>
    <w:p>
      <w:r>
        <w:rPr>
          <w:b/>
        </w:rPr>
        <w:t>E. 4.6.1</w:t>
      </w:r>
    </w:p>
    <w:p>
      <w:r>
        <w:t>Die Unzumutbarkeit einer willentlichen Leidensüberwindung und eines Wiedereinstiegs in den Arbeitsprozess setzt das Vorliegen einer mitwirkenden, psychisch ausgewiesenen Komorbidität von erheblicher Schwere, Intensität, Ausprägung und Dauer oder aber das Vorhandensein anderer qualifizierter, mit gewisser Intensität und Konstanz erfüllter Kriterien wie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voraus ( BGE 130 V 352 E. 2.2.3 S. 354 f.).</w:t>
      </w:r>
    </w:p>
    <w:p>
      <w:r>
        <w:rPr>
          <w:b/>
        </w:rPr>
        <w:t>E. 4.6.2</w:t>
      </w:r>
    </w:p>
    <w:p>
      <w:r>
        <w:t>Die Vorinstanz ist der Auffassung, "zu Vieles" spreche gegen eine vollständige Unzumutbarkeit der Schmerzüberwindung, weshalb in Bezug auf die Beurteilung der Arbeitsfähigkeit nicht auf das Gutachten der Dres. med. C.________ und B.________ abgestellt werden dürfe. Aus diesem geht insbesondere nicht hervor, ob es sich bei der diagnostizierten depressiven Episode um eine reaktive Begleiterscheinung der somatoformen Schmerzstörung - welche für die Zumutbarkeit der Leidensüberwindung keine eigenständige Bedeutung hat - oder um ein selbstständiges, vom psychogenen Schmerzsyndrom losgelöstes depressives Leiden handelt (vgl. BGE 130 V 352 E. 3.3.1 S. 358; SVR 2008 IV Nr. 1 S. 1, I 176/06 E. 5.2 mit weiteren Hinweisen). Ausserdem fand die Begutachtung im Dezember 2005 statt, und eine zuverlässige medizinische Schätzung der Arbeitsfähigkeit unter Berücksichtigung der bis zum Erlass des angefochtenen Entscheids (vgl. BGE 131 V 407 E. 2.1.2.1 S. 412; 129 V 1 E. 1.2 S. 4) erfolgten gesundheitlichen Entwicklung fehlt.</w:t>
      </w:r>
    </w:p>
    <w:p>
      <w:r>
        <w:rPr>
          <w:b/>
        </w:rPr>
        <w:t>E. 4.7</w:t>
      </w:r>
    </w:p>
    <w:p>
      <w:r>
        <w:t>Der angefochtene Entscheid verletzt Bundesrecht. Das kantonale Gericht wird nach Ergänzung der Akten eine weitere medizinische Expertise einzuholen und anschliessend erneut über den Rentenanspruch der Beschwerdeführerin zu entscheiden haben.</w:t>
      </w:r>
    </w:p>
    <w:p>
      <w:r>
        <w:rPr>
          <w:b/>
        </w:rPr>
        <w:t>E. 5</w:t>
      </w:r>
    </w:p>
    <w:p>
      <w:r>
        <w:t>Das Verfahren ist kostenpflichtig ( Art. 65 BGG ). Die Gerichtskosten werden dem Prozessausgang entsprechend der Beschwerdegegnerin auferlegt ( Art. 66 Abs. 1 Satz 1 BGG ); des Weiteren hat diese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