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9C_184/2011 vom 29. März 2011</w:t>
      </w:r>
    </w:p>
    <w:p>
      <w:r>
        <w:t>Bundesgericht, 2011-03-29, DE</w:t>
      </w:r>
    </w:p>
    <w:p>
      <w:r>
        <w:rPr>
          <w:b/>
        </w:rPr>
        <w:t xml:space="preserve">Quelle: </w:t>
      </w:r>
      <w:r>
        <w:t>https://mcp.opencaselaw.ch/entscheid/bger_9C_184_2011</w:t>
      </w:r>
    </w:p>
    <w:p>
      <w:r>
        <w:t>FR: TF 9C_184/2011 du 29 mars 2011</w:t>
      </w:r>
    </w:p>
    <w:p>
      <w:r>
        <w:t>IT: TF 9C_184/2011 del 29 marzo 2011</w:t>
      </w:r>
    </w:p>
    <w:p>
      <w:pPr>
        <w:pStyle w:val="Heading2"/>
      </w:pPr>
      <w:r>
        <w:t>Volltext</w:t>
      </w:r>
    </w:p>
    <w:p>
      <w:r>
        <w:t>Bundesgericht</w:t>
      </w:r>
    </w:p>
    <w:p>
      <w:r>
        <w:t>Tribunal fédéral</w:t>
      </w:r>
    </w:p>
    <w:p>
      <w:r>
        <w:t>Tribunale federale</w:t>
      </w:r>
    </w:p>
    <w:p>
      <w:r>
        <w:t>Tribunal federal</w:t>
      </w:r>
    </w:p>
    <w:p>
      <w:r>
        <w:t>9C_184/2011 {T 0/2}</w:t>
      </w:r>
    </w:p>
    <w:p>
      <w:r>
        <w:t>Urteil vom 29. März 2011</w:t>
      </w:r>
    </w:p>
    <w:p>
      <w:r>
        <w:t>II. sozialrechtliche Abteilung</w:t>
      </w:r>
    </w:p>
    <w:p>
      <w:r>
        <w:t>Besetzung</w:t>
      </w:r>
    </w:p>
    <w:p>
      <w:r>
        <w:t>Bundesrichter U. Meyer, Präsident,</w:t>
      </w:r>
    </w:p>
    <w:p>
      <w:r>
        <w:t>Gerichtsschreiberin Helfenstein Franke.</w:t>
      </w:r>
    </w:p>
    <w:p>
      <w:r>
        <w:t>Verfahrensbeteiligte</w:t>
      </w:r>
    </w:p>
    <w:p>
      <w:r>
        <w:t>M.________, vertreten durch Beratungsstelle für Ausländer M. Milovanovic,</w:t>
      </w:r>
    </w:p>
    <w:p>
      <w:r>
        <w:t>Beschwerdeführer,</w:t>
      </w:r>
    </w:p>
    <w:p>
      <w:r>
        <w:t>gegen</w:t>
      </w:r>
    </w:p>
    <w:p>
      <w:r>
        <w:t>AXA Stiftung Berufliche Vorsorge, Winterthur, c/o AXA Leben AG, Legal &amp; Compliance, Paulstrasse 9, 8400 Winterthur,</w:t>
      </w:r>
    </w:p>
    <w:p>
      <w:r>
        <w:t>Beschwerdegegnerin.</w:t>
      </w:r>
    </w:p>
    <w:p>
      <w:r>
        <w:t>Gegenstand</w:t>
      </w:r>
    </w:p>
    <w:p>
      <w:r>
        <w:t>Berufliche Vorsorge,</w:t>
      </w:r>
    </w:p>
    <w:p>
      <w:r>
        <w:t>Beschwerde gegen den Entscheid des Sozialversicherungsgerichts des Kantons Zürich vom 21. Januar 2011.</w:t>
      </w:r>
    </w:p>
    <w:p>
      <w:r>
        <w:t>Nach Einsicht</w:t>
      </w:r>
    </w:p>
    <w:p>
      <w:r>
        <w:t>in die Beschwerde vom 4. März 2011 (Poststempel) gegen den Entscheid des Sozialversicherungsgerichts des Kantons Zürich vom 21. Januar 2011,</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mit Hinweisen); dies setzt voraus, dass sich die Beschwerde führende Person mit den für das Ergebnis des angefochtenen Entscheids massgeblichen Erwägungen auseinandersetzt ( BGE 134 II 244 E. 2.1 S. 245f. mit weiteren Hinweisen),</w:t>
      </w:r>
    </w:p>
    <w:p>
      <w:r>
        <w:t>dass die Vorinstanz in tatsächlicher und rechtlicher Hinsicht zum Ergebnis gelangt ist, eine Bindungswirkung der von der IV-Stelle vorgenommenen Rentenerhöhung entfalle für die Vorsorgeeinrichtung, da die invalidenversicherungsrechtliche Betrachtungsweise bezüglich der Verschlechterung als offensichtlich unhaltbar erscheine und deshalb kein Anspruch auf eine höhere BVG-Rente bestehe;</w:t>
      </w:r>
    </w:p>
    <w:p>
      <w:r>
        <w:t>dass sich der Beschwerdeführer nicht mit diesen entscheidwesentlichen Erwägungen der Vorinstanz auseinandersetzt und damit der Beschwerde nicht entnommen werden kann, inwiefern die vorinstanzlichen Sachverhaltsfeststellungen im Sinne von Art. 97 Abs. 1 BGG offensichtlich unrichtig oder auf einer Rechtsverletzung gemäss Art. 95 BGG beruhend und die darauf basierenden Erwägungen rechtsfehlerhaft sein sollten, sondern seine Ausführungen allenfalls unzulässige appellatorische Kritik an der vorinstanzlichen Sachverhaltsfeststellung darstellen ( BGE 130 I 290 E. 4.10 S. 302; vgl. auch LAURENT MERZ, in: Basler Kommentar zum Bundesgerichtsgesetz, 2008, N. 53 zu Art. 42 BGG und dortige Hinweise),</w:t>
      </w:r>
    </w:p>
    <w:p>
      <w:r>
        <w:t>dass die Beschwerde den genannten gesetzlichen Mindestanforderungen damit offensichtlich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29. März 2011</w:t>
      </w:r>
    </w:p>
    <w:p>
      <w:r>
        <w:t>Im Namen der II. sozialrechtlichen Abteilung</w:t>
      </w:r>
    </w:p>
    <w:p>
      <w:r>
        <w:t>des Schweizerischen Bundesgerichts</w:t>
      </w:r>
    </w:p>
    <w:p>
      <w:r>
        <w:t>Der Präsident: Die Gerichtsschreiberin:</w:t>
      </w:r>
    </w:p>
    <w:p>
      <w:r>
        <w:t>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