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9C_183/2021 vom 12. April 2021</w:t>
      </w:r>
    </w:p>
    <w:p>
      <w:r>
        <w:t>Bundesgericht, 2021-04-12, FR</w:t>
      </w:r>
    </w:p>
    <w:p>
      <w:r>
        <w:rPr>
          <w:b/>
        </w:rPr>
        <w:t xml:space="preserve">Quelle: </w:t>
      </w:r>
      <w:r>
        <w:t>https://mcp.opencaselaw.ch/entscheid/bger_9C_183_2021</w:t>
      </w:r>
    </w:p>
    <w:p>
      <w:r>
        <w:t>FR: TF 9C_183/2021 du 12 avril 2021</w:t>
      </w:r>
    </w:p>
    <w:p>
      <w:r>
        <w:t>IT: TF 9C_183/2021 del 12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9C_183/2021</w:t>
      </w:r>
    </w:p>
    <w:p>
      <w:r>
        <w:t>Arrêt du 12 avril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du canton de Fribourg,</w:t>
      </w:r>
    </w:p>
    <w:p>
      <w:r>
        <w:t>route du Mont-Carmel 5, 1762 Givisiez,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Fribourg, IIe Cour des assurances sociales,</w:t>
      </w:r>
    </w:p>
    <w:p>
      <w:r>
        <w:t>du 5 février 2021 (608 2020 187/201).</w:t>
      </w:r>
    </w:p>
    <w:p>
      <w:r>
        <w:t>Vu :</w:t>
      </w:r>
    </w:p>
    <w:p>
      <w:r>
        <w:t>le recours interjeté par A.________ le 8 mars 2021 (timbre postal) contre le jugement du Tribunal cantonal du canton de Fribourg, IIe Cour des assurances sociales, du 5 février 2021,</w:t>
      </w:r>
    </w:p>
    <w:p>
      <w:r>
        <w:t>l'ordonnance du 9 mars 2021, par laquelle le Tribunal fédéral a averti l'intéressée qu'elle avait omis d'annexer à son recours le jugement attaqué et l'a invitée à remédier à cette irrégularité dans un délai échéant le 19 mars 2021, faute de quoi son écriture ne serait pas prise en considération,</w:t>
      </w:r>
    </w:p>
    <w:p>
      <w:r>
        <w:t>l'écriture déposée le 18 mars 2021 (timbre postal) par A.________ à la suite de cet avertissement, ainsi que son annexe,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l'espèce, la juridiction de première instance a rejeté le recours formé par A.________ contre une décision du 7 septembre 2020, par laquelle l'Office de l'assurance-invalidité du canton de Fribourg avait refusé d'entrer en matière sur la nouvelle demande de prestations de l'assurance-invalidité qu'elle avait déposée en avril 2020,</w:t>
      </w:r>
    </w:p>
    <w:p>
      <w:r>
        <w:t>que, dans son écriture du 8 mars 2021, l'assurée se contente en substance de faire part de son désaccord en relation avec le rejet de son recours par le tribunal cantonal, et d'indiquer qu'elle a des problèmes de santé chroniques qui l'empêchent de travailler depuis un accident dont elle a été victime en décembre 2005,</w:t>
      </w:r>
    </w:p>
    <w:p>
      <w:r>
        <w:t>que, ce faisant, elle ne démontre pas que et en quoi la juridiction cantonale aurait violé le droit fédéral au sens de l' art. 95 let. a LTF ou constaté les faits de façon manifestement inexacte (ou arbitraire, cf. ATF 134 V 53 consid. 4.3 p. 62) au sens de l' art. 97 al. 1 LTF , en confirmant la décision administrative litigieuse,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qu'en application de l' art. 66 al. 1 2 ème phrase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Fribourg, Cour des assurances sociales, et à l'Office fédéral des assurances sociales.</w:t>
      </w:r>
    </w:p>
    <w:p>
      <w:r>
        <w:t>Lucerne, le 12 avril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