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9C_183/2019 vom 21. März 2019</w:t>
      </w:r>
    </w:p>
    <w:p>
      <w:r>
        <w:t>Bundesgericht, 2019-03-21, DE</w:t>
      </w:r>
    </w:p>
    <w:p>
      <w:r>
        <w:rPr>
          <w:b/>
        </w:rPr>
        <w:t xml:space="preserve">Quelle: </w:t>
      </w:r>
      <w:r>
        <w:t>https://mcp.opencaselaw.ch/entscheid/bger_9C_183_2019</w:t>
      </w:r>
    </w:p>
    <w:p>
      <w:r>
        <w:t>FR: TF 9C_183/2019 du 21 mars 2019</w:t>
      </w:r>
    </w:p>
    <w:p>
      <w:r>
        <w:t>IT: TF 9C_183/2019 del 21 marzo 2019</w:t>
      </w:r>
    </w:p>
    <w:p>
      <w:pPr>
        <w:pStyle w:val="Heading2"/>
      </w:pPr>
      <w:r>
        <w:t>Volltext</w:t>
      </w:r>
    </w:p>
    <w:p>
      <w:r>
        <w:t>Bundesgericht</w:t>
      </w:r>
    </w:p>
    <w:p>
      <w:r>
        <w:t>Tribunal fédéral</w:t>
      </w:r>
    </w:p>
    <w:p>
      <w:r>
        <w:t>Tribunale federale</w:t>
      </w:r>
    </w:p>
    <w:p>
      <w:r>
        <w:t>Tribunal federal</w:t>
      </w:r>
    </w:p>
    <w:p>
      <w:r>
        <w:t>9C_183/2019</w:t>
      </w:r>
    </w:p>
    <w:p>
      <w:r>
        <w:t>Urteil vom 21. März 2019</w:t>
      </w:r>
    </w:p>
    <w:p>
      <w:r>
        <w:t>II. sozialrechtliche Abteilung</w:t>
      </w:r>
    </w:p>
    <w:p>
      <w:r>
        <w:t>Besetzung</w:t>
      </w:r>
    </w:p>
    <w:p>
      <w:r>
        <w:t>Bundesrichterin Pfiffner, Präsidentin,</w:t>
      </w:r>
    </w:p>
    <w:p>
      <w:r>
        <w:t>Gerichtsschreiberin N. Möckli.</w:t>
      </w:r>
    </w:p>
    <w:p>
      <w:r>
        <w:t>Verfahrensbeteiligte</w:t>
      </w:r>
    </w:p>
    <w:p>
      <w:r>
        <w:t>A.________,</w:t>
      </w:r>
    </w:p>
    <w:p>
      <w:r>
        <w:t>Beschwerdeführerin,</w:t>
      </w:r>
    </w:p>
    <w:p>
      <w:r>
        <w:t>gegen</w:t>
      </w:r>
    </w:p>
    <w:p>
      <w:r>
        <w:t>Ausgleichskasse des Kantons Solothurn, Allmendweg 6, 4528 Zuchwil,</w:t>
      </w:r>
    </w:p>
    <w:p>
      <w:r>
        <w:t>Beschwerdegegnerin.</w:t>
      </w:r>
    </w:p>
    <w:p>
      <w:r>
        <w:t>Gegenstand</w:t>
      </w:r>
    </w:p>
    <w:p>
      <w:r>
        <w:t>Ergänzungsleistung zur AHV/IV (Prozessvoraussetzung),</w:t>
      </w:r>
    </w:p>
    <w:p>
      <w:r>
        <w:t>Beschwerde gegen den Entscheid des Versicherungsgerichts des Kantons Solothurn</w:t>
      </w:r>
    </w:p>
    <w:p>
      <w:r>
        <w:t>vom 31. Januar 2019 (VSBES.2018.166).</w:t>
      </w:r>
    </w:p>
    <w:p>
      <w:r>
        <w:t>Nach Einsicht</w:t>
      </w:r>
    </w:p>
    <w:p>
      <w:r>
        <w:t>in die Beschwerde vom 21. Februar 2019 (Poststempel) gegen den Entscheid des Versicherungsgerichts des Kantons Solothurn vom 31. Januar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inwiefern von der Vorinstanz verletzt worden sein sollen ( BGE 134 V 53 E. 3.3 S. 60; 133 IV 286 E. 1.4 S. 287), während eine rein appellatorische Kritik nicht genügt (vgl. BGE 136 I 65 E. 1.3.1 S. 68; 134 II 244 E. 2.1 f. S. 245 f.),</w:t>
      </w:r>
    </w:p>
    <w:p>
      <w:r>
        <w:t>dass die Vorinstanz feststellte, die Verfügungen der Beschwerdegegnerin vom 4. April 2017, 23. Mai 2017, 2. November 2017 und 28. Dezember 2017 seien zweifellos unrichtig gewesen und deren Berichtigung von erheblicher Bedeutung; folglich habe die Beschwerdeführerin die vom 1. Februar 2017 bis 31. Mai 2018 erhaltenen Ergänzungsleistungen von Fr. 9'338.- zurückzuerstatten; die Frage des Verschuldens bzw. des guten Glaubens der Beschwerdeführerin sei erst im Rahmen eines Erlassgesuchs zu beurteilen,</w:t>
      </w:r>
    </w:p>
    <w:p>
      <w:r>
        <w:t>dass in der Beschwerde nicht auf den angefochtenen Entscheid eingegangen wird, und ihr somit auch nichts entnommen werden kann, was darauf hindeutete, dass und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sollten,</w:t>
      </w:r>
    </w:p>
    <w:p>
      <w:r>
        <w:t>dass dies insbesondere in Bezug auf die vorinstanzliche Erwägung gilt, wonach der Rückerstattungsanspruch nicht von einem Verschulden (Meldepflichtverletzung) der Beschwerdeführerin abhängig sei,</w:t>
      </w:r>
    </w:p>
    <w:p>
      <w:r>
        <w:t>dass die Eingabe der Beschwerdeführerin daher den inhaltlichen Mindestanforderungen an eine Beschwerde offensichtlich nicht genügt,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Sozialversicherungen schriftlich mitgeteilt.</w:t>
      </w:r>
    </w:p>
    <w:p>
      <w:r>
        <w:t>Luzern, 21. März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