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9C_183/2015 vom 19. August 2015</w:t>
      </w:r>
    </w:p>
    <w:p>
      <w:r>
        <w:t>Bundesgericht, 2015-08-19, DE</w:t>
      </w:r>
    </w:p>
    <w:p>
      <w:r>
        <w:rPr>
          <w:b/>
        </w:rPr>
        <w:t xml:space="preserve">Quelle: </w:t>
      </w:r>
      <w:r>
        <w:t>https://mcp.opencaselaw.ch/entscheid/bger_9C_183_2015</w:t>
      </w:r>
    </w:p>
    <w:p>
      <w:r>
        <w:t>FR: TF 9C_183/2015 du 19 août 2015</w:t>
      </w:r>
    </w:p>
    <w:p>
      <w:r>
        <w:t>IT: TF 9C_183/2015 del 19 agosto 2015</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2</w:t>
      </w:r>
    </w:p>
    <w:p>
      <w:r>
        <w:t>Das Bundesverwaltungsgericht hat die für die Beurteilung der Streitsache massgeblichen materiell- und beweisrechtlichen Grundlagen gemäss Gesetz und Rechtsprechung zutreffend dargelegt, worauf verwiesen wird.</w:t>
      </w:r>
    </w:p>
    <w:p>
      <w:r>
        <w:rPr>
          <w:b/>
        </w:rPr>
        <w:t>E. 3</w:t>
      </w:r>
    </w:p>
    <w:p>
      <w:r>
        <w:t>Die Vorinstanz erwog, gestützt auf das voll beweiskräftige Gutachten des Zentrums C.________ vom 5. Dezember 2011 sei erstellt, dass sich (seit der rentenzusprechenden Verfügung) aus orthopädischer Sicht keine wesentlichen Veränderungen der Beschwerden ergeben hätten, weshalb in der bisherigen und in anderen schweren Tätigkeiten unverändert eine 100%ige Arbeitsunfähigkeit und in einer leichten bis mittelschweren Tätigkeit eine volle Arbeitsfähigkeit bestehe. Aus psychischer Sicht sei indes von einer wesentlichen Verbesserung des Gesundheitszustandes auszugehen. So hätten die Gutachter keine invalidisierende Erkrankung mehr feststellen können, womit psychiatrischerseits nunmehr eine volle Arbeitsfähigkeit bestehe. Zu einem allfälligen Anspruch auf Eingliederungsmassnahmen führte das Gericht aus, im Zeitpunkt der rentenaufhebenden Verfügung sei der Beschwerdeführer 51 Jahre alt gewesen und habe die Invalidenrente seit 18 Jahren bezogen, womit die Selbsteingliederung nicht ohne Weiteres vorausgesetzt werden könne. Indes habe die Verwaltung die Zumutbarkeit der Selbsteingliederung mit Blick auf die konkreten Umstände bejaht, was nicht zu beanstanden sei. Gestützt auf den Einkommensvergleich liege keine Invalidität mehr vor, weshalb die Rente aufzuheben sei.</w:t>
      </w:r>
    </w:p>
    <w:p>
      <w:r>
        <w:rPr>
          <w:b/>
        </w:rPr>
        <w:t>E. 4.1</w:t>
      </w:r>
    </w:p>
    <w:p>
      <w:r>
        <w:t>Der Beschwerdeführer bemängelt zunächst, die Vorinstanz habe das rechtliche Gehör verletzt, indem sie die von ihm im Beschwerdeverfahren eingereichten Berichte nur teilweise berücksichtigt und damit eine Widerlegung des Gutachtens des Zentrums C.________ vereitelt habe. Bezüglich Grundrechtsverletzungen gilt eine qualifizierte Rügepflicht (E. 1 zweiter Absatz hievor). Dieser kommt der Beschwerdeführer mit seiner pauschal gehaltenen Kritik nicht nach, legt er doch in keiner Weise dar, mit welchen angeblich unberücksichtigt gebliebenen Berichten er welchen Beweis hätte erbringen wollen. Damit ist auf diese Rüge nicht einzutreten.</w:t>
      </w:r>
    </w:p>
    <w:p>
      <w:r>
        <w:rPr>
          <w:b/>
        </w:rPr>
        <w:t>E. 4.2</w:t>
      </w:r>
    </w:p>
    <w:p>
      <w:r>
        <w:t>Des Weiteren macht der Beschwerdeführer geltend, die Vorinstanz habe dem Gutachten des Zentrums C.________ zu Unrecht vollen Beweiswert zuerkannt, was als Rechtsfrage frei zu prüfen ist (Urteil I 974/06 vom 20. Juli 2007 E. 4.1). Wie bereits im Verfahren vor Bundesverwaltungsgericht wendet er diesbezüglich ein, im Zusammenhang mit der Begutachtung seien Verfahrensvorschriften verletzt worden, zumal er bereits im Vorbescheidverfahren Ablehnungsgründe gegen die Gutachter erhoben habe. Hiezu hat die V orinstanz unter Hinweis auf die Rechtsprechung zutreffend festgehalten, formelle Ausstandsgründe (wozu strukturelle Umstände nicht zählen: BGE 138 V 271 ) gegen die beteiligten Gutachter habe der Beschwerdeführer keine vorgebracht. Darauf kann verwiesen werden. Auch was die letztinstanzlich wiederholte Kritik betrifft, das Gutachten des Zentrums C.________ beruhe auf unvollständigen Akten, kann den Ausführungen des Bundesverwaltungsgerichts beigepflichtet werden. Namentlich ist für den Beweiswert eines MEDAS-Gutachtens erforderlich, dass die Gutachter sich mit den</w:t>
      </w:r>
    </w:p>
    <w:p>
      <w:r>
        <w:t>wesentlichen Vorakten befassen, was eine hinreichende Substanziierung der betreffenden Berichte voraussetzt ( BGE 137 V 210 E. 6.2.4 S. 270). Letzteres ist bei den in Frage stehenden Kurzberichten, in welchen lediglich Diagnosen angegeben werden (ohne Anamnese, Befunde etc.), nicht gegeben. Soweit sich der Beschwerdeführer auf den Arztbericht des Dr. med. D.________ vom 19. Februar 2013 beruft, ist nicht zu beanstanden, dass das Bundesverwaltungsgericht erkannte, dieser vermöge die Expertise des Zentrums C.________ nicht in Zweifel zu ziehen. In diesem Bericht werden keine wichtigen, nicht rein subjektiver ärztlicher Interpretation entspringenden Aspekte aufgeführt, die im Rahmen der Begutachtung unerkannt oder ungewürdigt geblieben wären (Urteil I 514/06 vom 25. Mai 2007 E. 2.2.1, in: SVR 2008 IV Nr. 15 S. 44). Zusammenfassend hat die Vorinstanz das Gutachten des Zentrums C.________, wonach in einer adaptierten Tätigkeit eine volle Arbeitsfähigkeit besteht, zu Recht als voll beweiskräftig eingestuft.</w:t>
      </w:r>
    </w:p>
    <w:p>
      <w:r>
        <w:rPr>
          <w:b/>
        </w:rPr>
        <w:t>E. 5</w:t>
      </w:r>
    </w:p>
    <w:p>
      <w:r>
        <w:t>Schliesslich rügt der Beschwerdeführer, die Vorinstanz habe Bundesrecht verletzt, indem sie den Anspruch auf Eingliederungsmassnahmen verneint habe, obschon er rund 20 Jahre nicht mehr gearbeitet habe und sich nicht ohne Weiteres in die Arbeitswelt integrieren könne.</w:t>
      </w:r>
    </w:p>
    <w:p>
      <w:r>
        <w:t>Nach ständiger Rechtsprechung ist im Regelfall eine medizinisch attestierte Verbesserung der Arbeitsfähigkeit grundsätzlich auf dem Weg der Selbsteingliederung zu verwerten. Bei Versicherten, die bei Herabsetzung oder Aufhebung der Invalidenrente das 55. Altersjahrs vollendet haben oder die eine Rentenbezugsdauer von mindestens 15 Jahren aufweisen, ist - von Ausnahmen abgesehen - eine Selbsteingliederung indes nicht mehr zumutbar (Urteil 9C_228/2010 vom 26. April 2011 E. 3, in: SVR 2011 IV Nr. 73 S. 220; Zusammenstellung der Rechtsprechung in: PETRA FLEISCHANDERL, Behandlung der Eingliederungsfrage im Falle der Revision einer langjährig ausgerichteten Invalidenrente, in: SZS 2012 S. 360 ff.).</w:t>
      </w:r>
    </w:p>
    <w:p>
      <w:r>
        <w:t>Die von der Rechtsprechung stipulierten besonderen Voraussetzungen sind bei einer Rentenbezugsdauer von knapp 18 Jahren zum Zeitpunkt der rentenaufhebenden Revisionsverfügung unbestrittenermassen gegeben. Dennoch erachtete das Bundesverwaltungsgericht eine Selbsteingliederung als zumutbar. Es erwog, der Beschwerdeführer könne nach Ausführungen der Verwaltung einen strukturierten Tagesablauf planen und durchführen, sei aus körperlicher Sicht in der Lage, einer Erwerbstätigkeit nachzugehen und sich mit dem Auto fortzubewegen bzw. Kontakte zu pflegen. Inwiefern damit ein Ausnahmefall im Sinne der Rechtsprechung vorliegen soll - weder ist die langjährige Abstinenz vom Arbeitsmarkt auf invaliditätsfremde Gründe zurückzuführen (Urteil 9C_819/2014 vom 19. Juni 2015 E. 4 mit Hinweisen), noch erscheint der Beschwerdeführer besonders agil und gewandt sowie im gesellschaftlichen Leben integriert (Urteil 9C_68/2011 vom 16. Mai 2011 E. 3.3), noch verfügt er über besonders breite Ausbildungen und Berufserfahrungen (Urteil 8C_39/2012 vom 24. April 2012 E. 5.2) - legt die Vorinstanz nicht dar. Solches ist auch (anderweitig) nicht ersichtlich. Mit anderen Worten fehlen vorliegend</w:t>
      </w:r>
    </w:p>
    <w:p>
      <w:r>
        <w:t>konkrete Anhaltspunkte, die den Schluss zuliessen, der Beschwerdeführer könne sich trotz 18-jähriger Absenz vom Arbeitsmarkt ohne Hilfestellungen wieder in das Erwerbsleben integrieren. Die Rentenaufhebung ohne vorherige Abklärungen bzw. ohne eine den Verhältnissen angepasste Durchführung befähigender Massnahmen ist daher bundesrechtswidrig. Mithin hat die Beschwerdegegnerin - die Motivation des Beschwerdeführers vorausgesetzt ( Art. 21 Abs. 4 ATSG ) - die Verwertbarkeit der wiedergewonnenen Arbeitsfähigkeit zu prüfen bzw. gegebenenfalls Eingliederungsmassnahmen an die Hand zu nehmen. Anschliessend ist über die revisionsweise Aufhebung des Rentenanspruchs neu zu verfügen.</w:t>
      </w:r>
    </w:p>
    <w:p>
      <w:r>
        <w:rPr>
          <w:b/>
        </w:rPr>
        <w:t>E. 6</w:t>
      </w:r>
    </w:p>
    <w:p>
      <w:r>
        <w:t>Dem Verfahrensausgang entsprechend sind die Gerichtskosten der unterliegenden Beschwerdegegnerin aufzuerlegen ( Art. 66 Abs. 1 Satz 1 BGG ), welche dem Beschwerdeführer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