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9C_182/2016 vom 21. März 2016</w:t>
      </w:r>
    </w:p>
    <w:p>
      <w:r>
        <w:t>Bundesgericht, 2016-03-21, DE</w:t>
      </w:r>
    </w:p>
    <w:p>
      <w:r>
        <w:rPr>
          <w:b/>
        </w:rPr>
        <w:t xml:space="preserve">Quelle: </w:t>
      </w:r>
      <w:r>
        <w:t>https://mcp.opencaselaw.ch/entscheid/bger_9C_182_2016</w:t>
      </w:r>
    </w:p>
    <w:p>
      <w:r>
        <w:t>FR: TF 9C_182/2016 du 21 mars 2016</w:t>
      </w:r>
    </w:p>
    <w:p>
      <w:r>
        <w:t>IT: TF 9C_182/2016 del 21 marzo 2016</w:t>
      </w:r>
    </w:p>
    <w:p>
      <w:pPr>
        <w:pStyle w:val="Heading2"/>
      </w:pPr>
      <w:r>
        <w:t>Volltext</w:t>
      </w:r>
    </w:p>
    <w:p>
      <w:r>
        <w:t>Bundesgericht</w:t>
      </w:r>
    </w:p>
    <w:p>
      <w:r>
        <w:t>Tribunal fédéral</w:t>
      </w:r>
    </w:p>
    <w:p>
      <w:r>
        <w:t>Tribunale federale</w:t>
      </w:r>
    </w:p>
    <w:p>
      <w:r>
        <w:t>Tribunal federal</w:t>
      </w:r>
    </w:p>
    <w:p>
      <w:r>
        <w:t>{T 0/2}</w:t>
      </w:r>
    </w:p>
    <w:p>
      <w:r>
        <w:t>9C_182/2016</w:t>
      </w:r>
    </w:p>
    <w:p>
      <w:r>
        <w:t>Urteil vom 21. März 2016</w:t>
      </w:r>
    </w:p>
    <w:p>
      <w:r>
        <w:t>II. sozialrechtliche Abteilung</w:t>
      </w:r>
    </w:p>
    <w:p>
      <w:r>
        <w:t>Besetzung</w:t>
      </w:r>
    </w:p>
    <w:p>
      <w:r>
        <w:t>Bundesrichter Meyer, als Einzelrichter,</w:t>
      </w:r>
    </w:p>
    <w:p>
      <w:r>
        <w:t>Gerichtsschreiber Furrer.</w:t>
      </w:r>
    </w:p>
    <w:p>
      <w:r>
        <w:t>Verfahrensbeteiligte</w:t>
      </w:r>
    </w:p>
    <w:p>
      <w:r>
        <w:t>A.________,</w:t>
      </w:r>
    </w:p>
    <w:p>
      <w:r>
        <w:t>Beschwerdeführer,</w:t>
      </w:r>
    </w:p>
    <w:p>
      <w:r>
        <w:t>gegen</w:t>
      </w:r>
    </w:p>
    <w:p>
      <w:r>
        <w:t>Bundesverwaltungsgericht,</w:t>
      </w:r>
    </w:p>
    <w:p>
      <w:r>
        <w:t>Kreuzackerstrasse 12, 9000 St. Gallen,</w:t>
      </w:r>
    </w:p>
    <w:p>
      <w:r>
        <w:t>Beschwerdegegner.</w:t>
      </w:r>
    </w:p>
    <w:p>
      <w:r>
        <w:t>Gegenstand</w:t>
      </w:r>
    </w:p>
    <w:p>
      <w:r>
        <w:t>Berufliche Vorsorge (Prozessvoraussetzung),</w:t>
      </w:r>
    </w:p>
    <w:p>
      <w:r>
        <w:t>Beschwerde gegen die Zwischenverfügung</w:t>
      </w:r>
    </w:p>
    <w:p>
      <w:r>
        <w:t>des Bundesverwaltungsgerichts</w:t>
      </w:r>
    </w:p>
    <w:p>
      <w:r>
        <w:t>vom 9. Februar 2016.</w:t>
      </w:r>
    </w:p>
    <w:p>
      <w:r>
        <w:t>Nach Einsicht</w:t>
      </w:r>
    </w:p>
    <w:p>
      <w:r>
        <w:t>in die Beschwerde vom 7. März 2016 (Poststempel) gegen die Zwischenverfügung des Bundesverwaltungsgerichts vom 9. Februar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offensichtlich nicht erfüllt, da der Beschwerdeführer sich nicht in hinreichender Weise mit den entscheidenden Erwägungen der Vorinstanz auseinandersetzt und seinen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vor Bundesgericht neue Tatsachen und Beweismittel nur so weit vorgebracht werden dürfen, als erst der vorinstanzliche Entscheid dazu Anlass gibt ( Art. 99 Abs. 1 BGG ),</w:t>
      </w:r>
    </w:p>
    <w:p>
      <w:r>
        <w:t>dass der Beschwerdeführer weder darlegt, weshalb er die Begründung für die geltend gemachte Unmöglichkeit zur Beibringung der vom Bundesverwaltungsgericht verlangten Unterlagen nicht schon im vorinstanzlichen Verfahren hätte vorbringen können, noch inwiefern erst der angefochtene Entscheid dazu Anlass gegeben haben soll,</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der Stiftung Auffangeinrichtung BVG, Zürich, und dem Bundesamt für Sozialversicherungen schriftlich mitgeteilt.</w:t>
      </w:r>
    </w:p>
    <w:p>
      <w:r>
        <w:t>Luzern, 21. März 2016</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