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9C_181/2022 vom 19. April 2022</w:t>
      </w:r>
    </w:p>
    <w:p>
      <w:r>
        <w:t>Bundesgericht, 2022-04-19, DE</w:t>
      </w:r>
    </w:p>
    <w:p>
      <w:r>
        <w:rPr>
          <w:b/>
        </w:rPr>
        <w:t xml:space="preserve">Quelle: </w:t>
      </w:r>
      <w:r>
        <w:t>https://mcp.opencaselaw.ch/entscheid/bger_9C_181_2022</w:t>
      </w:r>
    </w:p>
    <w:p>
      <w:r>
        <w:t>FR: TF 9C_181/2022 du 19 avril 2022</w:t>
      </w:r>
    </w:p>
    <w:p>
      <w:r>
        <w:t>IT: TF 9C_181/2022 del 19 aprile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9C_181/2022</w:t>
      </w:r>
    </w:p>
    <w:p>
      <w:r>
        <w:t>Urteil vom 19. April 2022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Gerichtsschreiberin Fleischanderl.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Beiträge und Zulagen, Chutzenstrasse 10, 3007 Bern,</w:t>
      </w:r>
    </w:p>
    <w:p>
      <w:r>
        <w:t>Beschwerdegegnerin.</w:t>
      </w:r>
    </w:p>
    <w:p>
      <w:r>
        <w:t>Gegenstand</w:t>
      </w:r>
    </w:p>
    <w:p>
      <w:r>
        <w:t>Alters- und Hinterlassenenversicherung (Prozessvoraussetzung),</w:t>
      </w:r>
    </w:p>
    <w:p>
      <w:r>
        <w:t>Beschwerde gegen das Urteil des Verwaltungsgerichts des Kantons Bern vom 17. Februar 2022 (200 21 691 AHV und 200 21 692 AHV).</w:t>
      </w:r>
    </w:p>
    <w:p>
      <w:r>
        <w:t>Nach Einsicht</w:t>
      </w:r>
    </w:p>
    <w:p>
      <w:r>
        <w:t>in die Beschwerde vom 23. März 2022 (Poststempel) gegen das Urteil des Verwaltungsgerichts des Kantons Bern vom 17. Februar 2022 (betreffend AHV/IV/EO-Beiträge),</w:t>
      </w:r>
    </w:p>
    <w:p>
      <w:r>
        <w:t>in die Mitteilung des Bundesgerichts vom 24. März 2022 an A.________, worin auf die gesetzlichen Formerfordernisse von Beschwerden hinsichtlich Begehren und Begründung sowie auf die nur innert der Rechtsmittelfrist noch bestehende Verbesserungsmöglichkeit hingewiesen worden ist,</w:t>
      </w:r>
    </w:p>
    <w:p>
      <w:r>
        <w:t>in die daraufhin von A.________ am 5. April 2022 eingereichte Eingabe,</w:t>
      </w:r>
    </w:p>
    <w:p>
      <w:r>
        <w:t>in Erwägung,</w:t>
      </w:r>
    </w:p>
    <w:p>
      <w:r>
        <w:t>dass in der Begründung der Beschwerde gemäss Art. 42 Abs. 2 BGG in gedrängter Form darzulegen ist, inwiefern der angefochtene Akt Recht (Art. 95 f. BGG) verletzt, wobei grundsätzlich nur die während der dreissigtägigen Beschwerdefrist ( Art. 100 Abs. 1 BGG ) eingereichten Rechtsschriften zu beachten sind,</w:t>
      </w:r>
    </w:p>
    <w:p>
      <w:r>
        <w:t>dass die Rechtsmittelfrist hier in Anbetracht des dem Beschwerdeführer am 24. Februar 2022 ausgehändigten vorinstanzlichen Urteils am 28. März 2022 abgelaufen ist,</w:t>
      </w:r>
    </w:p>
    <w:p>
      <w:r>
        <w:t>dass die am 5. April 2022 nachträglich eingereichte Eingabe des Beschwerdeführers demgemäss verspätet ist und daher unberücksichtigt zu bleiben hat (vgl. Urteile 9C_520/2021 vom 22. Dezember 2021 E. 1.3 und 9C_445/2020 vom 19. Oktober 2020 E. 1), worauf in der bundesgerichtlichen Mitteilung vom 24. März 2022 denn auch ausdrücklich hingewiesen wurde,</w:t>
      </w:r>
    </w:p>
    <w:p>
      <w:r>
        <w:t>dass konkret auf die für das Ergebnis des angefochtenen Urteils massgeblichen Erwägungen der Vorinstanz einzugehen und im Einzelnen aufzuzeigen ist, worin eine Verletzung von Bundesrecht liegt ( BGE 140 III 86 E. 2; 134 V 53 E. 3.3), wohingegen rein appellatorische Kritik nicht genügt (vgl. BGE 140 III 264 E. 2.3),</w:t>
      </w:r>
    </w:p>
    <w:p>
      <w:r>
        <w:t>dass die Vorinstanz in ihrem Urteil zum Schluss gelangt ist, es fänden sich weder auf Grund der Akten noch der Vorbringen des Beschwerdeführers Anhaltspunkte, wonach die Festsetzung seiner persönlichen AHV/IV/EO-Beiträge als Selbstständigerwerbender für das Jahr 2019 im Rahmen des Einspracheentscheids der Beschwerdegegnerin vom 7. September 2021 den gesetzlichen Vorgaben widersprochen hätte,</w:t>
      </w:r>
    </w:p>
    <w:p>
      <w:r>
        <w:t>dass der Beschwerdeführer in seiner Eingabe vom 23. März 2022 auch nicht ansatzweise darlegt, inwiefern die Sachverhaltsfeststellungen des kantonalen Gerichts im Sinne von Art. 97 Abs. 1 BGG , soweit überhaupt beanstandet, unzutreffend und die darauf beruhenden Erwägungen rechtsfehlerhaft sein sollen,</w:t>
      </w:r>
    </w:p>
    <w:p>
      <w:r>
        <w:t>dass deshalb im vereinfachten Verfahren nach Art. 108 Abs. 1 lit. b BGG auf die Beschwerde nicht einzutreten ist und in Anwendung von Art. 66 Abs. 1 Satz 2 BGG auf die Erhebung von Gerichtskosten verzichtet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B.________, und dem Bundesamt für Sozialversicherungen schriftlich mitgeteilt.</w:t>
      </w:r>
    </w:p>
    <w:p>
      <w:r>
        <w:t>Luzern, 19. April 2022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Die Gerichtsschreiberin: Fleischanderl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