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181/2016 vom 2. Juni 2016</w:t>
      </w:r>
    </w:p>
    <w:p>
      <w:r>
        <w:t>Bundesgericht, 2016-06-02, DE</w:t>
      </w:r>
    </w:p>
    <w:p>
      <w:r>
        <w:rPr>
          <w:b/>
        </w:rPr>
        <w:t xml:space="preserve">Quelle: </w:t>
      </w:r>
      <w:r>
        <w:t>https://mcp.opencaselaw.ch/entscheid/bger_9C_181_2016</w:t>
      </w:r>
    </w:p>
    <w:p>
      <w:r>
        <w:t>FR: TF 9C 181/2016 du 2 juin 2016</w:t>
      </w:r>
    </w:p>
    <w:p>
      <w:r>
        <w:t>IT: TF 9C 181/2016 del 2 giugno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gestützt auf das MEDAS-Teilgutachten der Frau Dr. med. C.________, Fachärztin für Neurochirurgie, festgestellt, der Versicherte sei in seiner angestammten Tätigkeit als kaufmännischer Angestellter in leitender Position um 15 % eingeschränkt. Bei einem Invaliditätsgrad in gleicher Höhe hat sie einen Rentenanspruch verneint.</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9C_146/2015 vom 19. Januar 2016 E. 3.1).</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Das MEDAS-Hauptgutachten enthält Einschätzungen aus den Fachbereichen Psychiatrie, Neurologie, Innere Medizin, Neurochirurgie und Orthopädie. Das kantonale Gericht hat festgestellt, abgesehen vom Neurologen und der Neurochirurgin seien die Gutachter, insbesondere auch der Orthopäde, jeweils von einer uneingeschränkten Arbeitsfähigkeit ausgegangen. Interdisziplinär sei die Einschätzung des Neurologen Dr. med. B.________, der eine Einschränkung von 50 % attestierte, übernommen worden. Dieser habe vermutet, dass eine chronische Osteomyelitis (durch "fortgeleitete" MRSA [Multi-resistenter Staphylococcus aureus] Infektion) die Schmerzen verursachen könnte, weshalb er bis zum Ausschluss einer solchen die Symptomatik als "objektiv bestehend" betrachtet habe. Eine schlüssige neurologische Diagnose als Grundlage der attestierten Arbeitsunfähigkeit liege indessen nicht vor. Der Neurologe habe die Auswirkungen des Schmerzes - ohne eigentliche neurologische Befunde - denn auch vornehmlich aufgrund der Angaben des Versicherten interpretiert. Dass diese vorinstanzlichen Feststellungen offensichtlich unrichtig sein sollen, ist nicht ersichtlich und wird auch nicht geltend gemacht. Sie beruhen auch nicht auf einer Rechtsverletzung, weshalb sie für das Bundesgericht verbindlich bleiben (E. 1). Bei diesen Gegebenheiten hat das kantonale Gericht zu Recht (vgl. E. 3.1.2) die interdisziplinäre Arbeitsfähigkeitsschätzung (resp. jene des Neurologen) nicht übernommen, zumal eine Arbeitsunfähigkeit nicht mit einer blossen Verdachtsdiagnose begründet werden kann.</w:t>
      </w:r>
    </w:p>
    <w:p>
      <w:r>
        <w:rPr>
          <w:b/>
        </w:rPr>
        <w:t>E. 3.4</w:t>
      </w:r>
    </w:p>
    <w:p>
      <w:r>
        <w:t>Im MEDAS-Hauptgutachten wie auch in der ergänzenden Stellungnahme des Neurologen wurde nachvollziehbar dargelegt, dass beim Versicherten nach neu aufgetretenen Rückenschmerzen MRSA-Bakterien nachgewiesen und eine Dekolonisation durchgeführt wurde, und dass dennoch Infektionsherde in wenig durchbluteten Skelettarealen, auch vertebral, persistieren und so eine chronische Ostitis resp. Osteomyelitis bewirken könnten. Weiter leuchtet ein, dass in diesem Fall die vom Versicherten geklagten Schmerzen objektivierbar wären. Dieser Auffassung stimmte im Wesentlichen auch der Regionale Ärztliche Dienst zu (Stellungnahme vom 18. Juli 2014). Der MEDAS-Neurologe hielt in diesem Zusammenhang eine weiterführende Diagnostik für notwendig; auf deren Durchführung verzichtete er nur deshalb, weil dies den "Rahmen des Gutachtensauftrags sprengen" würde. Fraglich ist, ob die Vorinstanz resp. die Verwaltung (in Anwendung des Untersuchungsgrundsatzes; Art. 61 lit. c und Art. 43 Abs. 1 ATSG ) weitere Abklärungen hätte treffen müssen oder ob sie (in antizipierender Beweiswürdigung; BGE 136 I 229 E. 5.3 S. 236 ; 134 I 140 E. 5.3 S. 148; 124 V 90 E. 4b S. 94) darauf verzichten durfte, weil das MEDAS-Teilgutachten der Frau Dr. med. C.________ als Grundlage für die vorinstanzliche Feststellung betreffend die Arbeitsfähigkeit genügt.</w:t>
      </w:r>
    </w:p>
    <w:p>
      <w:r>
        <w:rPr>
          <w:b/>
        </w:rPr>
        <w:t>E. 3.5</w:t>
      </w:r>
    </w:p>
    <w:p>
      <w:r>
        <w:t>Die Vorinstanz hat weitere Abklärungen für entbehrlich gehalten, da sie "vorab aus diagnostischen/therapeutischen Gründen (im Hinblick auf eine allfällige Ostitis) angeregt" worden seien und die MRSA-Problematik nach der erfolgreich abgeschlossenen Dekolonisationsbehandlung nicht mehr relevant sei. Dem kann nicht beigepflichtet werden. Einerseits ist die Diagnostik nicht nur für die Behandlung, sondern auch für die Objektivierung der Schmerzen und somit die Beurteilung der Arbeitsfähigkeit sowie des Rentenanspruchs von Bedeutung. Anderseits scheint die erfolgreiche Dekolonisationsbehandlung einer MRSA-induzierten Osteomyelitis nicht entgegenzustehen (E. 3.4). Frau Dr. med. C.________, die als externe Gutachterin von der MEDAS beigezogen wurde, unterzeichnete das Hauptgutachten nicht. In diesem wurde festgehalten, dass der Versicherte nur in der internistischen Untersuchung vom MRSA-Befall berichtet habe. Es ist nicht ersichtlich, dass Frau Dr. med. C.________ um die MRSA-Problematik wusste und sie berücksichtigte. Diesbezüglich ist ihr Teilgutachten nicht überzeugend. Der MEDAS-Neurologe schloss sich zwar grundsätzlich ihrer Arbeitsfähigkeitsschätzung an, aber nur unter dem Vorbehalt, dass die von ihm vorgeschlagene Abklärung unauffällige Befunde ergäbe. Nach dem Gesagten genügt das MEDAS-Teilgutachten der Frau Dr. med. C.________ den Anforderungen an die Beweiskraft nicht in allen Punkten, weshalb die darauf beruhende vorinstanzliche Feststellung betreffend die Arbeitsfähigkeit nicht haltbar ist (E. 1). Die Verwaltung wird im Zusammenhang mit der MRSA-Problematik weitere Sachverhaltsermittlungen zu treffen, d.h. entsprechende Unterlagen über die behauptete Dekolonisierungsbehandlung einzuholen und gegebenenfalls die notwendigen medizinischen Untersuchungen anzuordnen haben. Insoweit ist die Beschwerde begründet.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