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9C_180/2022 vom 14. April 2022</w:t>
      </w:r>
    </w:p>
    <w:p>
      <w:r>
        <w:t>Bundesgericht, 2022-04-14, DE</w:t>
      </w:r>
    </w:p>
    <w:p>
      <w:r>
        <w:rPr>
          <w:b/>
        </w:rPr>
        <w:t xml:space="preserve">Quelle: </w:t>
      </w:r>
      <w:r>
        <w:t>https://mcp.opencaselaw.ch/entscheid/bger_9C_180_2022</w:t>
      </w:r>
    </w:p>
    <w:p>
      <w:r>
        <w:t>FR: TF 9C_180/2022 du 14 avril 2022</w:t>
      </w:r>
    </w:p>
    <w:p>
      <w:r>
        <w:t>IT: TF 9C_180/2022 del 14 aprile 2022</w:t>
      </w:r>
    </w:p>
    <w:p>
      <w:pPr>
        <w:pStyle w:val="Heading2"/>
      </w:pPr>
      <w:r>
        <w:t>Volltext</w:t>
      </w:r>
    </w:p>
    <w:p>
      <w:r>
        <w:t>Bundesgericht</w:t>
      </w:r>
    </w:p>
    <w:p>
      <w:r>
        <w:t>Tribunal fédéral</w:t>
      </w:r>
    </w:p>
    <w:p>
      <w:r>
        <w:t>Tribunale federale</w:t>
      </w:r>
    </w:p>
    <w:p>
      <w:r>
        <w:t>Tribunal federal</w:t>
      </w:r>
    </w:p>
    <w:p>
      <w:r>
        <w:t>9C_180/2022</w:t>
      </w:r>
    </w:p>
    <w:p>
      <w:r>
        <w:t>Urteil vom 14. April 2022</w:t>
      </w:r>
    </w:p>
    <w:p>
      <w:r>
        <w:t>II. sozialrechtliche Abteilung</w:t>
      </w:r>
    </w:p>
    <w:p>
      <w:r>
        <w:t>Besetzung</w:t>
      </w:r>
    </w:p>
    <w:p>
      <w:r>
        <w:t>Bundesrichter Parrino, Präsident,</w:t>
      </w:r>
    </w:p>
    <w:p>
      <w:r>
        <w:t>Gerichtsschreiber Traub.</w:t>
      </w:r>
    </w:p>
    <w:p>
      <w:r>
        <w:t>Verfahrensbeteiligte</w:t>
      </w:r>
    </w:p>
    <w:p>
      <w:r>
        <w:t>A.________,</w:t>
      </w:r>
    </w:p>
    <w:p>
      <w:r>
        <w:t>Beschwerdeführerin,</w:t>
      </w:r>
    </w:p>
    <w:p>
      <w:r>
        <w:t>gegen</w:t>
      </w:r>
    </w:p>
    <w:p>
      <w:r>
        <w:t>Eidgenössische Ausgleichskasse, Schwarztorstrasse 59, 3003 Bern,</w:t>
      </w:r>
    </w:p>
    <w:p>
      <w:r>
        <w:t>Beschwerdegegnerin.</w:t>
      </w:r>
    </w:p>
    <w:p>
      <w:r>
        <w:t>Gegenstand</w:t>
      </w:r>
    </w:p>
    <w:p>
      <w:r>
        <w:t>Alters- und Hinterlassenenversicherung,</w:t>
      </w:r>
    </w:p>
    <w:p>
      <w:r>
        <w:t>Beschwerde gegen das Urteil des Kantonsgerichts Luzern vom 4. März 2022 (5V 20 273).</w:t>
      </w:r>
    </w:p>
    <w:p>
      <w:r>
        <w:t>Nach Einsicht</w:t>
      </w:r>
    </w:p>
    <w:p>
      <w:r>
        <w:t>in die Beschwerde vom 5. April 2022 (Poststempel) gegen das Urteil des Kantonsgerichts Luzern vom 4. März 2022,</w:t>
      </w:r>
    </w:p>
    <w:p>
      <w:r>
        <w:t>in Erwägung,</w:t>
      </w:r>
    </w:p>
    <w:p>
      <w:r>
        <w:t>dass die Rechtsmitteleingabe unter anderem die Begehren und deren Begründung enthalten muss und darin in gedrängter Form anzugeben ist, inwiefern der angefochtene Akt Recht verletzt ( Art. 42 Abs. 1 und 2 BGG ),</w:t>
      </w:r>
    </w:p>
    <w:p>
      <w:r>
        <w:t>dass gezielt und sachbezogen auf die Erwägungen, die für das Ergebnis des angefochtenen Entscheides massgeblich sind, einzugehen und aufzuzeigen ist, aus welchem Grund die Vorinstanz im Einzelnen Bundesrecht verletzt haben soll ( BGE 142 III 364 E. 2.4; 134 V 53 E. 3.3; 133 IV 286 E. 1.4),</w:t>
      </w:r>
    </w:p>
    <w:p>
      <w:r>
        <w:t>dass die Begründung in der Beschwerde selber enthalten sein muss und es nicht genügt, auf andere Rechtsschriften oder die Akten zu verweisen ( BGE 141 V 416 E. 4; Urteil 9C_584/2017 vom 17. Juli 2018 E. 1.2; vgl. 147 I 478 E. 2.4.2),</w:t>
      </w:r>
    </w:p>
    <w:p>
      <w:r>
        <w:t>dass die Vorinstanz hinsichtlich des strittigen AHV-Beitragsstatuts gestützt auf die rechtlichen Grundlagen, die Rechtsprechung und (unbestrittene) tatsächliche Feststellungen festhält, die Beschwerdeführerin sei für die Beitragsjahre 2015 bis 2018 als Nichterwerbstätige - und nicht, wie beantragt, als Selbständigerwerbende - zu erfassen, und den darauf beruhenden Einspracheentscheid der Eidgenössischen Ausgleichskasse vom 30. Juli 2020 bestätigt,</w:t>
      </w:r>
    </w:p>
    <w:p>
      <w:r>
        <w:t>dass aus der Eingabe vom 5. April 2022 nicht ersichtlich wird, inwiefern die allgemeinen und fallbezogenen Erwägungen der Vorinstanz zum Beitragsstatut (angefochtenes Urteil S. 4-8) aus Sicht der Beschwerdeführerin bundesrechtswidrig ( Art. 95 BGG ) sein sollten,</w:t>
      </w:r>
    </w:p>
    <w:p>
      <w:r>
        <w:t>dass insbesondere ein pauschaler Hinweis auf die "wirtschaftlichen und arbeitsorganisatorischen Verhältnisse" (Beschwerde S. 2 f.) nicht aufzeigt, dass die Vorinstanz allenfalls zu Unrecht von der ursprünglichen Qualifikation als Selbständigerwerbende abweicht,</w:t>
      </w:r>
    </w:p>
    <w:p>
      <w:r>
        <w:t>dass das angefochtene Urteil im Übrigen entgegen der Auffassung der Beschwerdeführerin nicht auf dem Vorwurf beruht, die Arbeit der Beschwerdeführerin habe darauf abgezielt, die Beitragspflicht als Nichterwerbstätige zu umgehen,</w:t>
      </w:r>
    </w:p>
    <w:p>
      <w:r>
        <w:t>dass die Begründungserfordernisse wie erwähnt nicht dadurch erfüllt werden können, dass im vorinstanzlichen Verfahren gemachte Ausführungen zum integrierenden Bestandteil der Beschwerde erklärt werden,</w:t>
      </w:r>
    </w:p>
    <w:p>
      <w:r>
        <w:t>dass die Beschwerde den gesetzlichen Anforderungen offensichtlich nicht genügt,</w:t>
      </w:r>
    </w:p>
    <w:p>
      <w:r>
        <w:t>dass deshalb im vereinfachten Verfahren nach Art. 108 Abs. 1 lit. b BGG auf die Beschwerde nicht einzutreten ist,</w:t>
      </w:r>
    </w:p>
    <w:p>
      <w:r>
        <w:t>dass in Anwendung von Art. 66 Abs. 1 zweiter Satz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14. April 2022</w:t>
      </w:r>
    </w:p>
    <w:p>
      <w:r>
        <w:t>Im Namen der II. sozialrechtlichen Abteilung</w:t>
      </w:r>
    </w:p>
    <w:p>
      <w:r>
        <w:t>des Schweizerischen Bundesgerichts</w:t>
      </w:r>
    </w:p>
    <w:p>
      <w:r>
        <w:t>Der Präsident: Parrino</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