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17/2009 vom 21. Juli 2009</w:t>
      </w:r>
    </w:p>
    <w:p>
      <w:r>
        <w:t>Bundesgericht, 2009-07-21, DE</w:t>
      </w:r>
    </w:p>
    <w:p>
      <w:r>
        <w:rPr>
          <w:b/>
        </w:rPr>
        <w:t xml:space="preserve">Quelle: </w:t>
      </w:r>
      <w:r>
        <w:t>https://mcp.opencaselaw.ch/entscheid/bger_9C_17_2009</w:t>
      </w:r>
    </w:p>
    <w:p>
      <w:r>
        <w:t>FR: TF 9C 17/2009 du 21 juillet 2009</w:t>
      </w:r>
    </w:p>
    <w:p>
      <w:r>
        <w:t>IT: TF 9C 17/2009 del 21 luglio 2009</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1.2</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unvollständige Sachverhaltsfeststellung stellt eine vom Bundesgericht ebenfalls zu korrigierende Rechtsverletzung im Sinne von Art. 95 lit. a BGG dar (SEILER/VON WERDT/GÜNGERICH, Kommentar zum Bundesgerichtsgesetz, Bern 2007 N 24 zu Art. 97).</w:t>
      </w:r>
    </w:p>
    <w:p>
      <w:r>
        <w:rPr>
          <w:b/>
        </w:rPr>
        <w:t>E. 2.1</w:t>
      </w:r>
    </w:p>
    <w:p>
      <w:r>
        <w:t>Ändert sich der Invaliditätsgrad einer Rentenbezügerin oder eines Rentenbezügers erheblich, so wird die Rente von Amtes wegen oder auf Gesuch hin für die Zukunft entsprechend erhöht, herabgesetzt oder aufgehoben ( Art. 17 Abs. 1 ATSG ). Anlass zur Rentenrevision gibt jede wesentliche Änderung in den tatsächlichen Verhältnissen, die geeignet ist, den Invaliditätsgrad und damit den Rentenanspruch zu beeinflussen. Insbesondere ist die Rente nicht nur bei einer wesentlichen Änderung des Gesundheitszustandes, sondern auch dann revidierbar, wenn die erwerblichen Auswirkungen des an sich gleich gebliebenen Gesundheitszustandes sich erheblich verändert haben ( BGE 130 V 343 E. 3.5 S. 349 mit Hinweisen).</w:t>
      </w:r>
    </w:p>
    <w:p>
      <w:r>
        <w:rPr>
          <w:b/>
        </w:rPr>
        <w:t>E. 2.2</w:t>
      </w:r>
    </w:p>
    <w:p>
      <w:r>
        <w:t>Zeitliche Vergleichsbasis für die Beurteilung einer anspruchserheblichen Änderung des Invaliditätsgrades bilden die letzte rechtskräftige Verfügung oder der letzte rechtskräftige Einspracheentscheid, welche oder welcher auf einer materiellen Prüfung des Rentenanspruchs mit rechtskonformer Sachverhaltsabklärung, Beweiswürdigung und Invaliditätsbemessung beruht ( BGE 133 V 108 ; vgl. auch BGE 130 V 71 E. 3.2.3 S. 75 ff.). Im vorliegenden Fall erstreckt sich daher der Prüfungszeitraum vom 7. Dezember 2001 bis 25. September 2006, wie dies das kantonale Gericht zu Recht erwogen hat.</w:t>
      </w:r>
    </w:p>
    <w:p>
      <w:r>
        <w:rPr>
          <w:b/>
        </w:rPr>
        <w:t>E. 3.1</w:t>
      </w:r>
    </w:p>
    <w:p>
      <w:r>
        <w:t>Nach den unbestrittenen Feststellungen des kantonalen Gerichts hat sich der Gesundheitszustand des Beschwerdeführers im fraglichen Zeitraum nicht wesentlich verändert. Hingegen erblickt die Vorinstanz bei den erwerblichen Verhältnissen eine wesentliche Veränderung der tatsächlichen Grundlagen. Der Beschwerdeführer habe unmittelbar nach Abschluss der im Rahmen der beruflichen Umschulung absolvierten Lehre als Maschinenzeichner an der heutigen Arbeitsstelle im Jahre 1991 Fr. 34'830.- verdient. Im Jahr 2006 habe er ein Einkommen von Fr. 50'219.- erzielt. Werde das der ursprünglichen Rentenverfügung zugrunde gelegte Invalideneinkommen nach den Grundsätzen von BGE 129 V 408 E. 3.1.2 der per 2006 aufgelaufenen Teuerung angepasst, resultiere daraus ein Jahreseinkommen von Fr. 42'576.95. Die nicht teuerungsbedingt begründbare und damit auf den beruflichen Erfahrungsaufstieg zurückführbare Lohndifferenz zum tatsächlich erzielten Einkommen betrage damit Fr. 7642.05, was rund 10 % des hypothetischen Valideneinkommens entspreche. Dabei handle es sich insoweit um eine wesentliche Veränderung der tatsächlichen Verhältnisse, als der Beschwerdeführer die beim hypothetischen Valideneinkommen bereits berücksichtigte Berufskarriere zwischenzeitlich auch beim Invalideneinkommen realisieren konnte. Diese Erhöhung des Invalideneinkommens gelte somit als erhebliche Änderung der anspruchsbegründenden Tatsachen im Sinne der revisionsrechtlichen Bestimmungen und stelle damit einen Revisionsgrund dar.</w:t>
      </w:r>
    </w:p>
    <w:p>
      <w:r>
        <w:rPr>
          <w:b/>
        </w:rPr>
        <w:t>E. 3.2</w:t>
      </w:r>
    </w:p>
    <w:p>
      <w:r>
        <w:t>Die vorinstanzliche Betrachtungsweise verletzt Bundesrecht. Das kantonale Gericht hat zwar zu Recht ausgeführt, als zeitliche Vergleichsbasis sei auf den Zeitpunkt des Erlasses der durch den gutheissenden Entscheid des Eidgenössischen Versicherungsgerichts aufgehobenen Verfügung vom 7. Dezember 2001 abzustellen. Dieser Sachverhalt sei mit den tatsächlichen Verhältnissen zu vergleichen, wie sie sich im Zeitpunkt der angefochtenen Verfügung vom 25. September 2006 dargestellt haben. Nichtsdestotrotz ist es für die teuerungsbedingte Aufrechnung des Validen- wie auch des Invalideneinkommens von den Einkünften im Jahre 1991 ausgegangen. Damit stellt es für die zeitliche Vergleichsbasis zu Unrecht auf die Verhältnisse im Zeitpunkt der erstmaligen Rentenzusprechung im Jahre 1991 ab. Vielmehr ist zu prüfen, ob seit der Revisionsverfügung vom 7. Dezember 2001 eine wesentliche Veränderung des Invalideneinkommens stattgefunden hat.</w:t>
      </w:r>
    </w:p>
    <w:p>
      <w:r>
        <w:rPr>
          <w:b/>
        </w:rPr>
        <w:t>E. 3.3</w:t>
      </w:r>
    </w:p>
    <w:p>
      <w:r>
        <w:t>In der Verfügung vom 7. Dezember 2001 ermittelte die IV-Stelle ein Valideneinkommen von Fr. 71'500.- und gestützt auf den Bericht der Arbeitgeberin vom 2. Mai 2001 ein Invalideneinkommen von Fr. 45'951.75 als Lehrlingsausbildner. In der angefochtenen Verfügung lauten die entsprechenden Zahlen Fr. 74'569.- und Fr. 49'166.- im Jahr 2005. Für 2006 ermittelte das kantonale Gericht die Werte Fr. 76'983.15 und Fr. 50'219.-. Diese Zahlen zeigen, dass die Erwägung des Eidgenössischen Versicherungsgerichts im Urteil vom 14. April 2003 nach wie vor Gültigkeit hat, wonach sich die Löhne als Fahr- und Motorradmechaniker nahezu gleich entwickeln wie im heute ausgeübten Beruf als Lehrlingsausbildner für Maschinenzeichner. Auch ist für den hier zu prüfenden Zeitraum keine namhafte Änderung in der beruflichen Laufbahn geltend gemacht oder erkennbar. Entgegen der Auffassung von IV-Stelle und kantonalem Gericht sind daher auch bei den erwerblichen Auswirkungen keine entscheidwesentlichen Änderungen in den tatsächlichen Verhältnissen seit 7. Dezember 2001 eingetreten. Die Voraussetzungen für eine Revision der Viertelsrente sind daher nicht erfüllt.</w:t>
      </w:r>
    </w:p>
    <w:p>
      <w:r>
        <w:rPr>
          <w:b/>
        </w:rPr>
        <w:t>E. 4</w:t>
      </w:r>
    </w:p>
    <w:p>
      <w:r>
        <w:t>Dem Prozessausgang entsprechend hat die IV-Stelle die Gerichtskosten zu tragen (Art. 65 Abs. 4 lit. a in Verbindung mit Art. 66 Abs. 1 BGG ) und dem Beschwerdeführer eine Parteientschädigung zu entrichten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