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9C_178/2025 vom 7. Mai 2025</w:t>
      </w:r>
    </w:p>
    <w:p>
      <w:r>
        <w:t>Bundesgericht, 2025-05-07, IT</w:t>
      </w:r>
    </w:p>
    <w:p>
      <w:r>
        <w:rPr>
          <w:b/>
        </w:rPr>
        <w:t xml:space="preserve">Quelle: </w:t>
      </w:r>
      <w:r>
        <w:t>https://mcp.opencaselaw.ch/entscheid/bger_9C_178_2025</w:t>
      </w:r>
    </w:p>
    <w:p>
      <w:r>
        <w:t>FR: TF 9C_178/2025 du 7 mai 2025</w:t>
      </w:r>
    </w:p>
    <w:p>
      <w:r>
        <w:t>IT: TF 9C_178/2025 del 7 maggio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13 maggio 2024, il Municipio di Lugano ha indirizzato a A.A.________ e a B.A.________ una fattura riguardante la tassa base per il servizio di raccolta e smaltimento rifiuti 2024. Il Municipio ha confermato il prelievo con decisione su reclamo del 23 ottobre 2024.</w:t>
      </w:r>
    </w:p>
    <w:p>
      <w:r>
        <w:rPr>
          <w:b/>
        </w:rPr>
        <w:t>E. 1.2</w:t>
      </w:r>
    </w:p>
    <w:p>
      <w:r>
        <w:t>Con decisione del 4 dicembre 2024, il Consiglio di Stato ticinese ha dichiarato inammissibile il gravame di A.A.________ contro la decisione su reclamo. Siccome egli non contestava né la fondatezza giuridica né l'ammontare del tributo, limitandosi a chiedere che gli venissero trasmessi documenti e informazioni di carattere generale, il suo scritto difettava dei requisiti per essere considerato un ricorso.</w:t>
      </w:r>
    </w:p>
    <w:p>
      <w:r>
        <w:rPr>
          <w:b/>
        </w:rPr>
        <w:t>E. 1.3</w:t>
      </w:r>
    </w:p>
    <w:p>
      <w:r>
        <w:t>Esprimendosi su un ricorso formulato da A.A.________ contro la pronuncia del Consiglio di Stato, con decisione dell'11 marzo 2025 il Tribunale cantonale amministrativo lo ha dichiarato inammissibile. Non confrontandosi con i motivi posti a fondamento del giudizio di non entrata in materia del Governo cantonale, il gravame non rispettava i criteri formali dell'art. 70 cpv. 1 della legge ticinese del 24 settembre 2013 sulla procedura amministrativa (LPAmm/TI; RL/TI 165.100).</w:t>
      </w:r>
    </w:p>
    <w:p>
      <w:r>
        <w:rPr>
          <w:b/>
        </w:rPr>
        <w:t>E. 1.4</w:t>
      </w:r>
    </w:p>
    <w:p>
      <w:r>
        <w:t>Con "ricorso in appello" del 21 marzo 2025, A.A.________ ha impugnato il giudizio cantonale davanti al Tribunale federale domandando che esso sia annullato, che alla Corte cantonale sia ordinato di esaminare il caso fissando un'udienza pubblica e che alle autorità amministrative sia ordinato di fornire i documenti richiesti, nel rispetto della legge e della Costituzione federale.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2.1</w:t>
      </w:r>
    </w:p>
    <w:p>
      <w:r>
        <w:t>Un ricorso al Tribunale federale deve spiegare in modo conciso, riferendosi all'oggetto del litigio, perché l'atto impugnato viola il diritto ( art. 42 cpv. 2 LTF ; DTF 145 V 161 consid. 5.2).</w:t>
      </w:r>
    </w:p>
    <w:p>
      <w:r>
        <w:t>Nel caso in esame, l'oggetto del litigio in sede federale è circoscritto alla decisione di non entrata in materia sul ricorso presentato davanti al Tribunale amministrativo ticinese, perché il gravame di A.A.________ non rispettava i requisiti richiesti dall'art. 70 cpv. 1 LPamm/TI.</w:t>
      </w:r>
    </w:p>
    <w:p>
      <w:r>
        <w:rPr>
          <w:b/>
        </w:rPr>
        <w:t>E. 2.2</w:t>
      </w:r>
    </w:p>
    <w:p>
      <w:r>
        <w:t>Riguardo all'applicazione della legge ticinese sulla procedura amministrativa, il ricorso al Tribunale federale non contiene però nessun tipo di argomentazione. Tale non è infatti nemmeno l'osservazione secondo cui "non si può dichiarare inammissibile un ricorso senza esaminarlo nel merito" e indire un'udienza pubblica. Per potere esaminare un ricorso nel merito, fissando eventualmente anche un'udienza, devono essere dati dei requisiti di forma (art. 70 cpv. 1 LPamm/TI) che la Corte cantonale ha ritenuto mancare. Spettava al ricorrente esprimersi al riguardo, ciò che però non ha fatto ( art. 42 cpv. 2 LTF ).</w:t>
      </w:r>
    </w:p>
    <w:p>
      <w:r>
        <w:t>Nel contempo, esulano dall'oggetto del litigio anche tutte le critiche relative alla mancata trasmissione dei documenti richiesti al Municipio di Lugano, perché un esame di merito non è stato svolto né dal Consiglio di Stato né dalla Corte cantonale, pronunciatisi entrambi con una decisione di non entrata in materia.</w:t>
      </w:r>
    </w:p>
    <w:p>
      <w:r>
        <w:rPr>
          <w:b/>
        </w:rPr>
        <w:t>E. 2.3</w:t>
      </w:r>
    </w:p>
    <w:p>
      <w:r>
        <w:t>In assenza di una motivazione relativa all'oggetto del litigio, il ricorso dev'essere pertanto dichiarato inammissibile sulla base della procedura semplificata prevista dall' art. 108 cpv. 1 lett. b LTF ( DTF 123 V 335 consid. 2; sentenza 9C_118/2024 del 7 marzo 2024).</w:t>
      </w:r>
    </w:p>
    <w:p>
      <w:r>
        <w:t>Le spese giudiziarie seguono la soccombenza ( art. 66 cpv. 1 LTF ). Non sono dovute ripetibili ( art. 68 cpv. 3 LTF ).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Comunicazione alle parti e al Tribunale amministrativo del Cantone Ticino.</w:t>
      </w:r>
    </w:p>
    <w:p>
      <w:r>
        <w:t>Lucerna, 7 maggio 2025</w:t>
      </w:r>
    </w:p>
    <w:p>
      <w:r>
        <w:t>In nome della III Corte di diritto pubblico</w:t>
      </w:r>
    </w:p>
    <w:p>
      <w:r>
        <w:t>del Tribunale federale svizzero</w:t>
      </w:r>
    </w:p>
    <w:p>
      <w:r>
        <w:t>La Presidente: Moser-Szeless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