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178/2017 vom 4. April 2017</w:t>
      </w:r>
    </w:p>
    <w:p>
      <w:r>
        <w:t>Bundesgericht, 2017-04-04, FR</w:t>
      </w:r>
    </w:p>
    <w:p>
      <w:r>
        <w:rPr>
          <w:b/>
        </w:rPr>
        <w:t xml:space="preserve">Quelle: </w:t>
      </w:r>
      <w:r>
        <w:t>https://mcp.opencaselaw.ch/entscheid/bger_9C_178_2017</w:t>
      </w:r>
    </w:p>
    <w:p>
      <w:r>
        <w:t>FR: TF 9C 178/2017 du 4 avril 2017</w:t>
      </w:r>
    </w:p>
    <w:p>
      <w:r>
        <w:t>IT: TF 9C 178/2017 del 4 aprile 2017</w:t>
      </w:r>
    </w:p>
    <w:p>
      <w:pPr>
        <w:pStyle w:val="Heading2"/>
      </w:pPr>
      <w:r>
        <w:t>Regeste</w:t>
      </w:r>
    </w:p>
    <w:p>
      <w:r>
        <w:t>Assurance-invalidité | Assurance-invalidité</w:t>
      </w:r>
    </w:p>
    <w:p>
      <w:pPr>
        <w:pStyle w:val="Heading2"/>
      </w:pPr>
      <w:r>
        <w:t>Volltext</w:t>
      </w:r>
    </w:p>
    <w:p>
      <w:r>
        <w:t>Bundesgericht IV. Öffentlich-rechtliche Abteilung 04.04.2017 9C 178/2017 (9C_178/2017) Tribunal fédéral IVe Cour de droit public (IIe Cour de droit social) 04.04.2017 9C 178/2017 (9C_178/2017) Tribunale federale IV Corte di diritto pubblico (II Corte di diritto sociale) 04.04.2017 9C 178/2017 (9C_178/2017)</w:t>
      </w:r>
    </w:p>
    <w:p>
      <w:r>
        <w:t>Assurance-invalidité | Assurance-invalidité</w:t>
      </w:r>
    </w:p>
    <w:p>
      <w:r>
        <w:t>Bundesgericht Tribunal fédéral Tribunale federale Tribunal federal {T 0/2} 9C_178/2017 Arrêt du 4 avril 2017 IIe Cour de droit social Composition Mme la Juge fédérale Pfiffner, Présidente. Greffier : M. Berthoud. Participants à la procédure A.________, France, recourant, contre Office de l'assurance-invalidité pour les assurés résidant à l'étranger, Avenue Edmond-Vaucher 18, 1203 Genève, intimé. Objet Assurance-invalidité, recours contre le jugement du Tribunal administratif fédéral, Cour III, du 16 janvier 2017. Vu : la première décision du 29 mai 2015, par laquelle l'Office de l'assurance-invalidité pour les assurés résidant à l'étranger (ci-après: l'office AI) a rejeté la demande de reclassement professionnel et de rente d'invalidité présentée par A.________, la seconde décision rendue le même jour, par laquelle l'office AI a rejeté la demande d'indemnités journalières durant le délai d'attente pour la période postérieure au 13 octobre 2014, les recours dirigés contre les décisions du 29 mai 2015, la requête en responsabilité au sens de l' art. 78 LPGA adressée le 10 juin 2016 à l'office AI, renouvelée devant le Tribunal administratif fédéral le 14 octobre 2016 et accompagnée d'une demande d'assistance judiciaire, le jugement du 16 janvier 2017, par lequel le Tribunal administratif fédéral a rejeté le recours dans la mesure où il l'a jugé recevable (ch. 1 du dispositif), et invité l'office AI à rendre une décision en réparation d'un dommage et à statuer sur la demande d'assistance judiciaire y relative (ch. 2 du dispositif), le recours interjeté le 27 février 2017(timbre postal) contre ce jugement par A.________, la demande d'assistance judiciaire, considérant : que selon l' art. 42 al. 1 et 2 LTF , le recours doit indiquer, entre autres exigences, les conclusions, les motifs et les moyens de preuve, en exposant succinctement en quoi l'acte attaqué est contraire au droit, qu'en l'occurrence, le mémoire de recours de 35 pages consiste en un long exposé, peu cohérent, dans lequel le recourant se réfère à sa situation personnelle, invoque divers avis médicaux, rappelle le déroulement de la procédure et énonce de nombreuses règles de droit, que dans la mesure où elles sont recevables, les conclusions du recours (énumérées sous 27 points différents) portent sur l'octroi de prestations de l'assurance-invalidité, singulièrement sur le versement d'indemnités journalières d'attente ( art. 18 RAI ), que l'on ne peut toutefois pas déduire du mémoire de recours en quoi les constatations de fait des premiers juges seraient inexactes, au sens de l' art. 97 al. 1 LTF , que par ailleurs, le recourant ne démontre pas que les règles de droit qu'il invoque auraient été transgressées ou mal appliquées, de sorte qu'on ignore en quoi le jugement du 16 janvier 2017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de sorte que la demande d'assistance judiciaire est sans objet sur ce point, que la requête est également dépourvue d'objet s'agissant de l'assistance gratuite d'un défenseur, puisque le recourant a procédé seul devant le Tribunal fédéral, par ces motifs, la Présidente prononce : 1. Le recours est irrecevable. 2. La demande d'assistance judiciaire est sans objet. 3. Il n'est pas perçu de frais judiciaires. 4. Le présent arrêt est communiqué aux parties, au Tribunal administratif fédéral, Cour III, et à l'Office fédéral des assurances sociales. Lucerne, le 4 avril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