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177/2008 vom 9. Dezember 2008</w:t>
      </w:r>
    </w:p>
    <w:p>
      <w:r>
        <w:t>Bundesgericht, 2008-12-09, FR</w:t>
      </w:r>
    </w:p>
    <w:p>
      <w:r>
        <w:rPr>
          <w:b/>
        </w:rPr>
        <w:t xml:space="preserve">Quelle: </w:t>
      </w:r>
      <w:r>
        <w:t>https://mcp.opencaselaw.ch/entscheid/bger_9C_177_2008</w:t>
      </w:r>
    </w:p>
    <w:p>
      <w:r>
        <w:t>FR: TF 9C 177/2008 du 9 décembre 2008</w:t>
      </w:r>
    </w:p>
    <w:p>
      <w:r>
        <w:t>IT: TF 9C 177/2008 del 9 dicembre 2008</w:t>
      </w:r>
    </w:p>
    <w:p>
      <w:pPr>
        <w:pStyle w:val="Heading2"/>
      </w:pPr>
      <w:r>
        <w:t>Regeste</w:t>
      </w:r>
    </w:p>
    <w:p>
      <w:r>
        <w:t>Assurance-invalidité | Assurance-invalidité</w:t>
      </w:r>
    </w:p>
    <w:p>
      <w:pPr>
        <w:pStyle w:val="Heading2"/>
      </w:pPr>
      <w:r>
        <w:t>Erwägungen</w:t>
      </w:r>
    </w:p>
    <w:p>
      <w:r>
        <w:rPr>
          <w:b/>
        </w:rPr>
        <w:t>E. 1</w:t>
      </w:r>
    </w:p>
    <w:p>
      <w:r>
        <w:t>Le Tribunal fédéral, qui est un juge du droit, fonde son raisonnement juridique sur les faits retenus par l'autorité précédente ( art. 105 al. 1 LTF ), sauf s'ils ont été établis de façon manifestement inexacte ou en violation du droit au sens de l' art. 95 LTF (cf. Art. 105 al. 2 LTF ). Si le recourant entend s'écarter des constatations de fait de l'autorité précédente, il doit expliquer de manière circonstanciée en quoi les conditions de l' art. 105 al. 2 LTF seraient réalisées. A ce défaut, un état de fait divergent de celui de la décision attaquée ne peut être pris en compte (cf. arrêt 6B_2/2007 du 14 mars 2007, consid. 3). La faculté que l' art. 105 al. 2 LTF confère au Tribunal fédéral de rectifier ou compléter d'office les constatations de l'autorité précédente si les faits ont été établis de façon manifestement inexacte ou en violation du droit au sens de l' art. 95 LTF ne dispense pas le recourant de son obligation d'allégation et de motivation. Il n'incombe pas au Tribunal fédéral de rechercher lui-même dans le dossier si ce dernier pourrait éventuellement contenir des indices d'une inexactitude de l'état de fait de l'autorité précédente. L' art. 105 al. 2 LTF trouve application lorsque le Tribunal fédéral, en examinant les griefs soulevés, constate une inexactitude manifeste dans l'état de fait de l'autorité précédente ou lorsque celle-ci saute d'emblée aux yeux ( ATF 133 IV 286 consid. 6.2 p. 288; 133 II 249 consid. 1.4.3 p. 255).</w:t>
      </w:r>
    </w:p>
    <w:p>
      <w:r>
        <w:rPr>
          <w:b/>
        </w:rPr>
        <w:t>E. 2</w:t>
      </w:r>
    </w:p>
    <w:p>
      <w:r>
        <w:t>Le litige a trait à la réduction, par voie de révision, du droit de l'intimé à une rente entière d'invalidité et porte sur le point de savoir si, comme l'ont admis les premiers juges, celui-ci a droit à trois-quarts de rente à partir du 1er octobre 2007, singulièrement sur sa capacité de travail et l'exigibilité, sur le calcul du revenu d'invalide et le taux d'invalidité fondant le droit à la prestation.</w:t>
      </w:r>
    </w:p>
    <w:p>
      <w:r>
        <w:rPr>
          <w:b/>
        </w:rPr>
        <w:t>E. 2.1</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 Les règles légales et jurisprudentielles sur la manière d'effectuer la comparaison des revenus relèvent de questions de droit. Sous cet angle, la constatation des deux revenus hypothétiques à comparer est une question de fait, dans la mesure où elle repose sur une appréciation concrète des preuves; il s'agit en revanche d'une question de droit dans la mesure où elle se fonde sur l'expérience générale de la vie ( ATF 132 V 393 consid. 3.3 p. 399).</w:t>
      </w:r>
    </w:p>
    <w:p>
      <w:r>
        <w:rPr>
          <w:b/>
        </w:rPr>
        <w:t>E. 2.2</w:t>
      </w:r>
    </w:p>
    <w:p>
      <w:r>
        <w:t>Le jugement attaqué expose correctement les dispositions légales relatives aux notions d'incapacité de gain ( art. 7 LPGA ), d'invalidité ( art. 8 al. 1 LPGA ) et son évaluation chez les assurés actifs ( art. 28 al. 2 LAI [dans sa teneur en vigueur jusqu'au 31 décembre 2007] en corrélation avec l' art. 16 LPGA ), et les règles et principes jurisprudentiels sur la révision du droit à une rente d'invalidité ( art. 17 al. 1 LPGA ; ATF 130 V 343 consid. 3.5 p. 349 s.). On peut ainsi y renvoyer.</w:t>
      </w:r>
    </w:p>
    <w:p>
      <w:r>
        <w:rPr>
          <w:b/>
        </w:rPr>
        <w:t>E. 3</w:t>
      </w:r>
    </w:p>
    <w:p>
      <w:r>
        <w:t>Les premiers juges ont comparé la situation de l'intimé au moment de la décision de rente entière du 15 février 2002 et à l'époque de la décision de réduction du droit à la rente du 27 août 2007. Relevant que le docteur P.________ et la doctoresse T.________ n'avaient pas fixé le degré de sa capacité résiduelle de travail, ils ont retenu que le stage d'orientation professionnelle avait montré que le rendement exigible évalué "entre 40 et 60 %" devait être confirmé en entreprise et sur la durée et que, comme cela ressortait du rapport du Centre V.________ du 15 février 2007, l'assuré pourrait travailler dans le circuit économique ordinaire à mi-temps dans des travaux simples et légers. Ils ont conclu qu'il présentait une capacité de travail de 50 %.</w:t>
      </w:r>
    </w:p>
    <w:p>
      <w:r>
        <w:rPr>
          <w:b/>
        </w:rPr>
        <w:t>E. 3.1</w:t>
      </w:r>
    </w:p>
    <w:p>
      <w:r>
        <w:t>Se plaignant d'arbitraire dans l'appréciation des preuves, le recourant reproche à la juridiction cantonale de s'être fondée sur un document qui n'émane pas d'un médecin, en omettant de prendre en compte l'avis SMR du 27 février 2007 dans lequel le docteur C.________ s'est prononcé sur l'exigibilité.</w:t>
      </w:r>
    </w:p>
    <w:p>
      <w:r>
        <w:rPr>
          <w:b/>
        </w:rPr>
        <w:t>E. 3.2</w:t>
      </w:r>
    </w:p>
    <w:p>
      <w:r>
        <w:t>Le Tribunal fédéral examine librement le grief tiré d'une violation du principe de la libre appréciation des preuves et du devoir de la juridiction cantonale en découlant, de procéder à une appréciation complète, rigoureuse et objective des rapports médicaux en relation avec leur contenu ( ATF 132 V 393 consid. 4.1 p. 400) et d'indiquer les raisons pour lesquelles elle se fonde sur une opinion médicale plutôt qu'une autre (YVES DONZALLAZ, Commentaire de la Loi sur le Tribunal fédéral, N. 4465 ad Art. 112 LTF ).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arrêt 6B_241/2008 du 12 juin 2008 consid. 2.1, non publié in ATF 134 I 221 ).</w:t>
      </w:r>
    </w:p>
    <w:p>
      <w:r>
        <w:rPr>
          <w:b/>
        </w:rPr>
        <w:t>E. 3.3</w:t>
      </w:r>
    </w:p>
    <w:p>
      <w:r>
        <w:t>Dans leur appréciation des preuves, les premiers juges ont certes relevé que l'office AI avait conclu à l'existence d'une capacité manuelle de 50-60 % dans le cadre d'un emploi ne nécessitant pas l'utilisation du membre supérieur dominant, mais ils ont omis sans raison sérieuse de tenir compte de l'avis SMR du 27 février 2007 sur l'exigibilité. Dans ce document, le docteur C.________ a retenu une exigibilité jusqu'à 100 % selon les contraintes. Sous l'angle de l'exigibilité objective ( art. 16 LPGA en relation avec l' art. 28 al. 2 LAI [teneur en vigueur jusqu'au 31 décembre 2007]), il s'agit là d'un fait pertinent à prendre en considération ( art. 105 al. 2 LTF ). Il convient dès lors de retenir que lors de la décision litigieuse du 27 août 2007, l'intimé présentait une capacité de travail exigible de 100 % dans une activité adaptée et qu'il était ainsi apte à travailler à plein temps, avec un rendement de 50 % pour tenir compte des limitations fonctionnelles (avis SMR du 27 février 2007). Il s'agit là d'un changement par rapport à la situation qui était la sienne au moment de la décision de rente entière du 15 février 2002.</w:t>
      </w:r>
    </w:p>
    <w:p>
      <w:r>
        <w:rPr>
          <w:b/>
        </w:rPr>
        <w:t>E. 4</w:t>
      </w:r>
    </w:p>
    <w:p>
      <w:r>
        <w:t>En ce qui concerne l'incidence de ce changement sur la capacité de gain de l'intimé, les premiers juges ont repris dans la comparaison des revenus le calcul de l'administration fixant le revenu sans invalidité à 58'503 fr. par année (valeur 2006). S'agissant du revenu d'invalide, ils se sont fondés sur le montant annuel de 29'194 fr. retenu par l'office AI (compte tenu d'un rendement de 50 %), dont ils ont déduit un abattement de 20 %. Compte tenu d'un revenu sans invalidité de 58'503 fr. et d'un revenu d'invalide de 23'355 fr. par année, ils ont admis une invalidité de 60 % ([58'503 fr. - 23'355 fr.] x 100 : 58'503 fr.).</w:t>
      </w:r>
    </w:p>
    <w:p>
      <w:r>
        <w:rPr>
          <w:b/>
        </w:rPr>
        <w:t>E. 4.1</w:t>
      </w:r>
    </w:p>
    <w:p>
      <w:r>
        <w:t>La déduction de 20 % admise par la juridiction cantonale dans le calcul du revenu d'invalide est litigieuse. L'étendue de l'abattement justifié dans un cas concret constitue une question typique relevant du pouvoir d'appréciation ( ATF 132 V 393 consid. 3.3 p. 399). Le recourant reproche aux premiers juges de l'avoir exercé de manière non conforme au droit.</w:t>
      </w:r>
    </w:p>
    <w:p>
      <w:r>
        <w:rPr>
          <w:b/>
        </w:rPr>
        <w:t>E. 4.2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 ATF 126 V 75 ).</w:t>
      </w:r>
    </w:p>
    <w:p>
      <w:r>
        <w:rPr>
          <w:b/>
        </w:rPr>
        <w:t>E. 4.3</w:t>
      </w:r>
    </w:p>
    <w:p>
      <w:r>
        <w:t>La juridiction cantonale a considéré que l'intimé ne pouvait exercer qu'un emploi à temps partiel, qu'il était de nationalité étrangère, qu'il subissait une limitation très importante (main dominante inutilisable) puisqu'il ne s'agissait pas seulement pour lui d'éviter les travaux lourds et les positions statiques prolongées, et que l'éventail des activités adaptées était très restreint, de sorte que l'abattement de 10 % retenu par l'office AI était loin d'être suffisant et qu'il se justifiait d'admettre une déduction de 20 %. Toutefois, il n'y avait pas de motif pertinent pour que les premiers juges substituent leur appréciation à celle de l'administration. Le critère du taux d'occupation n'entre pas en considération, l'intimé étant apte à travailler à plein temps (supra, consid. 3.3). Le fait que l'éventail des activités adaptées soit restreint ne constitue pas non plus un critère de réduction (supra, consid. 4.2). Dans cette mesure, la juridiction cantonale a exercé son pouvoir d'appréciation de manière non conforme au droit ( ATF 126 V 75 ). L'abattement de 10 % retenu par l'office AI tient compte équitablement de la situation personnelle de l'intimé, dans la mesure où les limitations liées au handicap qui est le sien et à la nationalité ont été prises en considération.</w:t>
      </w:r>
    </w:p>
    <w:p>
      <w:r>
        <w:rPr>
          <w:b/>
        </w:rPr>
        <w:t>E. 4.4</w:t>
      </w:r>
    </w:p>
    <w:p>
      <w:r>
        <w:t>Avec un abattement de 10 %, le revenu d'invalide de l'intimé est de 26'275 fr. par année (valeur 2006). Compte tenu d'un revenu sans invalidité de 58'503 fr. et d'un revenu d'invalide de 26'275 fr. par année, la comparaison des revenus donne une invalidité de 55 % ([58'503 fr. - 26'275 fr.] x 100 : 58'503 fr.), le taux de 55,08 % étant arrondi au pour cent inférieur ( ATF 130 V 121 consid. 3.2 p. 122 s.; SVR 2004 UV Nr. 12 p. 44), lequel confère le droit à une demi-rente ( art. 28 al. 1 LAI [teneur en vigueur jusqu'au 31 décembre 2007]). Les conditions d'une révision du droit à une rente entière d'invalidité étaient ainsi réunies pour réduire à une demi-rente à partir du 1er octobre 2007 le droit de l'intimé à la rente ( art. 17 LPGA ; art. 88a al. 1 RAI ). Le recours est bien fondé.</w:t>
      </w:r>
    </w:p>
    <w:p>
      <w:r>
        <w:rPr>
          <w:b/>
        </w:rPr>
        <w:t>E. 5</w:t>
      </w:r>
    </w:p>
    <w:p>
      <w:r>
        <w:t>Vu l'issue du litige, les frais judiciaires doivent être mis à la charge de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