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9C_176/2021 vom 31. März 2021</w:t>
      </w:r>
    </w:p>
    <w:p>
      <w:r>
        <w:t>Bundesgericht, 2021-03-31, FR</w:t>
      </w:r>
    </w:p>
    <w:p>
      <w:r>
        <w:rPr>
          <w:b/>
        </w:rPr>
        <w:t xml:space="preserve">Quelle: </w:t>
      </w:r>
      <w:r>
        <w:t>https://mcp.opencaselaw.ch/entscheid/bger_9C_176_2021</w:t>
      </w:r>
    </w:p>
    <w:p>
      <w:r>
        <w:t>FR: TF 9C_176/2021 du 31 mars 2021</w:t>
      </w:r>
    </w:p>
    <w:p>
      <w:r>
        <w:t>IT: TF 9C_176/2021 del 31 marzo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9C_176/2021</w:t>
      </w:r>
    </w:p>
    <w:p>
      <w:r>
        <w:t>Arrêt du 31 mars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Fondation de prévoyance ASMAC,</w:t>
      </w:r>
    </w:p>
    <w:p>
      <w:r>
        <w:t>Kollerweg 32, 3006 Berne,</w:t>
      </w:r>
    </w:p>
    <w:p>
      <w:r>
        <w:t>représentée par Me Daniel Hoffet, avocat,</w:t>
      </w:r>
    </w:p>
    <w:p>
      <w:r>
        <w:t>intimée.</w:t>
      </w:r>
    </w:p>
    <w:p>
      <w:r>
        <w:t>Objet</w:t>
      </w:r>
    </w:p>
    <w:p>
      <w:r>
        <w:t>Prévoyance professionnelle (condition de recevabilité),</w:t>
      </w:r>
    </w:p>
    <w:p>
      <w:r>
        <w:t>recours contre le jugement du Tribunal cantonal</w:t>
      </w:r>
    </w:p>
    <w:p>
      <w:r>
        <w:t>du canton de Vaud, Cour des assurances sociales,</w:t>
      </w:r>
    </w:p>
    <w:p>
      <w:r>
        <w:t>du 13 juillet 2020 (PP 20/18 - 34/2020).</w:t>
      </w:r>
    </w:p>
    <w:p>
      <w:r>
        <w:t>Vu :</w:t>
      </w:r>
    </w:p>
    <w:p>
      <w:r>
        <w:t>le jugement du Tribunal cantonal du canton de Vaud, Cour des assurances sociales (ci-après: le Tribunal cantonal), du 13 juillet 2020,</w:t>
      </w:r>
    </w:p>
    <w:p>
      <w:r>
        <w:t>l'écriture du 1</w:t>
      </w:r>
    </w:p>
    <w:p>
      <w:r>
        <w:t>er mars 2021 (timbre postal), par laquelle A.________ se plaint du jugement précité auprès du Tribunal cantonal,</w:t>
      </w:r>
    </w:p>
    <w:p>
      <w:r>
        <w:t>la lettre du 2 mars 2021, par laquelle le Tribunal cantonal a transmis au Tribunal fédéral comme objet de sa compétence l'écriture de l'intéressé,</w:t>
      </w:r>
    </w:p>
    <w:p>
      <w:r>
        <w:t>l'ordonnance du 4 mars 2021, par laquelle le Tribunal fédéral a demandé à A.________ si son écriture du 1</w:t>
      </w:r>
    </w:p>
    <w:p>
      <w:r>
        <w:t>er mars 2021 devait être traitée comme un recours contre le jugement du 13 juillet 2020,</w:t>
      </w:r>
    </w:p>
    <w:p>
      <w:r>
        <w:t>l'écriture du 15 mars 2021, par laquelle le prénommé invite le Tribunal fédéral à traiter son envoi du 1</w:t>
      </w:r>
    </w:p>
    <w:p>
      <w:r>
        <w:t>er mars 2021 comme un recours,</w:t>
      </w:r>
    </w:p>
    <w:p>
      <w:r>
        <w:t>considérant :</w:t>
      </w:r>
    </w:p>
    <w:p>
      <w:r>
        <w:t>qu'aux termes de l' art. 100 al. 1 LTF , le recours contre une décision doit être déposé devant le Tribunal fédéral dans les 30 jours qui suivent la notification de l'expédition complète,</w:t>
      </w:r>
    </w:p>
    <w:p>
      <w:r>
        <w:t>que, selon le suivi des envois de La Poste Suisse, le jugement attaqué a été notifié au mandataire du recourant le 20 octobre 2020,</w:t>
      </w:r>
    </w:p>
    <w:p>
      <w:r>
        <w:t>que le délai pour recourir contre cette décision a ainsi commencé à courir le lendemain pour arriver à échéance le 19 novembre 2020 (cf. art. 44 al. 1 LTF ),</w:t>
      </w:r>
    </w:p>
    <w:p>
      <w:r>
        <w:t>que l'envoi du 1</w:t>
      </w:r>
    </w:p>
    <w:p>
      <w:r>
        <w:t>er mars 2021, déposé largement après l'échéance du délai de recours, est tardif,</w:t>
      </w:r>
    </w:p>
    <w:p>
      <w:r>
        <w:t>qu'à supposer que le recourant ait entendu former une demande de restitution du délai de recours (au sens de l' art. 50 al. 1 LTF ) en soutenant qu'il lui a "fallu un certain temps depuis le mois d'octobre dernier pour acquérir des reality checks (sic) ", il ne se prévaut d'aucun motif légitime qui l'aurait empêché sans sa faute d'agir à temps,</w:t>
      </w:r>
    </w:p>
    <w:p>
      <w:r>
        <w:t>que l'envoi du 1</w:t>
      </w:r>
    </w:p>
    <w:p>
      <w:r>
        <w:t>er mars 2021, considéré comme un recours en matière de droit public, doit par conséquent être déclaré irrecevable et traité selon la procédure simplifiée prévue à l' art. 108 al. 1 let. a LTF ,</w:t>
      </w:r>
    </w:p>
    <w:p>
      <w:r>
        <w:t>qu'il est renoncé à percevoir des frais judiciaires (art. 66 al. 1, 2</w:t>
      </w:r>
    </w:p>
    <w:p>
      <w:r>
        <w:t>ème phrase,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31 mars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