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9C_176/2011 vom 29. Juni 2011</w:t>
      </w:r>
    </w:p>
    <w:p>
      <w:r>
        <w:t>Bundesgericht, 2011-06-29, DE</w:t>
      </w:r>
    </w:p>
    <w:p>
      <w:r>
        <w:rPr>
          <w:b/>
        </w:rPr>
        <w:t xml:space="preserve">Quelle: </w:t>
      </w:r>
      <w:r>
        <w:t>https://mcp.opencaselaw.ch/entscheid/bger_9C_176_2011</w:t>
      </w:r>
    </w:p>
    <w:p>
      <w:r>
        <w:t>FR: TF 9C_176/2011 du 29 juin 2011</w:t>
      </w:r>
    </w:p>
    <w:p>
      <w:r>
        <w:t>IT: TF 9C_176/2011 del 29 giugno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legte zutreffend die Bestimmungen über den Begriff der Invalidität ( Art. 8 ATSG ) und die Bemessung des Invaliditätsgrades bei erwerbstätigen Versicherten nach der allgemeinen Methode des Einkommensvergleichs ( Art. 16 ATSG ) dar. Darauf ist zu verweisen. Zu ergänzen ist, dass ein Invaliditätsgrad von mindestens 40 % Anspruch auf eine Viertelsrente der Invalidenversicherung gibt ( Art. 28 Abs. 1 IVG in der bis zum 31. Dezember 2007 gültigen Fassung und Art. 28 Abs. 2 IVG in Kraft ab 1. Januar 2008).</w:t>
      </w:r>
    </w:p>
    <w:p>
      <w:r>
        <w:rPr>
          <w:b/>
        </w:rPr>
        <w:t>E. 3</w:t>
      </w:r>
    </w:p>
    <w:p>
      <w:r>
        <w:t>Zu prüfen ist der Anspruch auf eine Invalidenrente, wobei die Leistungsfähigkeit in einer den Leiden angepassten Beschäftigung streitig ist.</w:t>
      </w:r>
    </w:p>
    <w:p>
      <w:r>
        <w:rPr>
          <w:b/>
        </w:rPr>
        <w:t>E. 3.1</w:t>
      </w:r>
    </w:p>
    <w:p>
      <w:r>
        <w:t>Die Vorinstanz erwog, das Gutachten der MEDAS vom 10. Januar 2008 sei mit Bezug auf die erhobenen Befunde und die Einschätzung des Leistungsvermögens ausführlich begründet und nachvollziehbar. Mit Blick auf die geringfügigen rheumatologischen Befunde wiesen die Gutachter einleuchtend eine vollständige Leistungsfähigkeit in einer leichten bis mittelschweren Tätigkeit nach. Das psychiatrische Teilgutachten vom 10. Oktober 2007 der MEDAS widerlege überzeugend die durch Dr. med. S.________ gestellte Diagnose einer mittelschweren bis schweren depressiven Störung und die in der Expertise attestierte maximal 30%ige Arbeitsunfähigkeit sei schlüssig als Folge einer leichten depressiven Episode und einer Symptomausweitung erklärt. Bei der Symptomausweitung handle es sich sodann nicht um eine eigentliche Diagnose, sondern um ein Symptom und die depressive Episode stelle definitionsgemäss ein lediglich vorübergehendes Leiden dar. Unter zumutbarer Willensanstrengung sei der Beschwerdeführer in der Lage, die relativ geringfügige psychische Störung zu überwinden. Die psychisch bedingte Leistungseinbusse sei in diesem Lichte rechtlich nicht zu beachten.</w:t>
      </w:r>
    </w:p>
    <w:p>
      <w:r>
        <w:rPr>
          <w:b/>
        </w:rPr>
        <w:t>E. 3.2</w:t>
      </w:r>
    </w:p>
    <w:p>
      <w:r>
        <w:t>Dagegen trägt der Beschwerdeführer vor, es sei auf das Gutachten der MEDAS vom 10. Januar 2008 abzustellen und von einer Leistungseinschränkung von 30 % in einer zumutbaren Beschäftigung auszugehen. Zur Frage der willentlichen Schmerzüberwindung finde sich im Gutachten nichts. Es sei allerdings anzunehmen, die Gutachter hätten sich dazu geäussert, falls sie von der Überwindbarkeit der Beschwerden ausgegangen wären. Die in diese Richtung zielende Auffassung des kantonalen Gerichts bedürfe jedenfalls der vorherigen Abklärung.</w:t>
      </w:r>
    </w:p>
    <w:p>
      <w:r>
        <w:rPr>
          <w:b/>
        </w:rPr>
        <w:t>E. 4.1</w:t>
      </w:r>
    </w:p>
    <w:p>
      <w:r>
        <w:t>Bei den vorinstanzlichen Feststellungen zum Gesundheitszustand und zur Arbeitsfähigkeit der versicherten Person handelt es sich grundsätzlich um Entscheidungen über eine Tatfrage ( BGE 132 V 393 E. 3.2 S. 397 ff.). Frei überprüfbare Rechtsfrage ist, ob ein ärztlicherseits diagnostiziertes Leiden den Rechtsbegriff der invalidisierenden Krankheit im Sinne von Art. 4 Abs. 1 IVG erfüllt (Urteil 9C_408/2010 vom 22. November 2010 E. 4.1, Urteil 8C_513/2009 vom 2. September 2009 E. 4.3; THOMAS LOCHER, Die invaliditätsfremden Faktoren in der rechtlichen Anerkennung von Arbeitsunfähigkeit und Invalidität, in: Schmerz und Arbeitsunfähigkeit, 2003, S. 245). Dabei schliesst die Prüfung die Frage ein, inwiefern die ärztliche Einschätzung der psychisch bedingten Arbeitsunfähigkeit invaliditätsfremde Gesichtspunkte (insbesondere psychosoziale und soziokulturelle Belastungsfaktoren; vgl. zu deren Bedeutung für die Frage des invalidisierenden Charakters einer somatoformen Schmerzstörung: Urteil 9C_161/2009 vom 18. September 2009 E. 2.2 in fine mit Hinweisen) mitberücksichtigt ( BGE 130 V 352 E. 2.2.5 S. 355 f.; Urteil 9C_511/2009 vom 30. November 2009 E. 4.3.1; Urteil 8C_144/2010 vom 4. August 2010 E. 3.2; vgl. Urteil 8C_478/2007 vom 19. Juni 2008 E. 3.3.1).</w:t>
      </w:r>
    </w:p>
    <w:p>
      <w:r>
        <w:rPr>
          <w:b/>
        </w:rPr>
        <w:t>E. 4.2</w:t>
      </w:r>
    </w:p>
    <w:p>
      <w:r>
        <w:t>Grundsätzlich bedarf es für die Annahme eines invalidisierenden Gesundheitsschadens einer fachärztlichen Diagnose, die sich lege artis auf die Vorgaben eines anerkannten Klassifikationssystems abstützt ( BGE 130 V 396 E. 6 S. 399 ff.; 9C_510/2009 vom 30. August 2010 E. 3.2.3).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welche vom sozialversicherungsrechtlichen Standpunkt aus unbeachtlich sind (vgl. BGE 127 V 294 E. 5a S. 299; AHI 2000 S. 149, I 554/98 E. 3). Wo psychosoziale Einflüsse das Bild prägen, ist bei der Annahme einer rentenbegründenden Invalidität Zurückhaltung geboten (vgl. BGE 127 V 294 E. 5a S. 299; Urteil 9C_225/2009 vom 6. Juli 2009 E. 3.3).</w:t>
      </w:r>
    </w:p>
    <w:p>
      <w:r>
        <w:rPr>
          <w:b/>
        </w:rPr>
        <w:t>E. 4.3</w:t>
      </w:r>
    </w:p>
    <w:p>
      <w:r>
        <w:t>Die Vorinstanz stellte verbindlich eine leichte depressive Episode als psychische Gesundheitsbeeinträchtigung fest ( Art. 105 Abs. 1 BGG ). Zu ergänzen ist, dass diese auf dem Boden einer rezidivierenden depressiven Störung (ICD-10 F33) besteht ( Art. 105 Abs. 2 BGG ). Das kantonale Gericht erwähnte sodann keine psychosozialen Belastungsfaktoren, welche allenfalls dem Krankheitswert der psychischen Gesundheitsschädigung entgegenstünden ( BGE 127 V 294 E. 5a S. 299). Hingegen handelt es sich bei der leichten depressiven Episode definitionsgemäss um ein vorübergehendes Leiden (DILLING/MAMBOUR/SCHMIDT [Hrsg.], Internationale Klassifikation psychischer Störungen: ICD-10 Kapitel V(F): Klinisch diagnostische Leitlinien, 7. Aufl. 2010, S. 155 ff.), dem es am Krankheitscharakter fehlt. Dies gilt umso mehr, als die Episode leichten Grades ist (Urteil 8C_953/2010 vom 29. April 2011 E. 5.3). Daran ändert nichts, dass sie gemäss psychiatrischem Teilgutachten vom 10. Oktober 2007 vor dem Hintergrund einer rezidivierenden depressiven Störung diagnostiziert ist. Dabei handelt es sich wohl um einen Befund, der seinerseits durch wiederholte depressive Episoden charakterisiert ist. Die Besserung zwischen den Episoden ist jedoch im Allgemeinen vollständig. In concreto sind denn auch keine Anhaltspunkte für einen anhaltenden depressiven Zustand aktenkundig. Demzufolge ist keine die Leistungsfähigkeit beeinträchtigende psychische Erkrankung im Sinne des Gesetzes festgestellt ( Art. 4 Abs. 1 IVG ). Die ebenfalls erhobene Symptomausweitung hat gemäss Gutachten vom 10. Oktober 2007 des Dr. med. M.________, Facharzt für Psychiatrie und Psychotherapie, keinen Einfluss auf die Leistungsfähigkeit, weshalb auf dieses Beschwerdebild nicht weiter einzugehen ist (vgl. Urteil 8C_1033/2009 vom 19. März 2010 E. 2.3.2). Schliesslich bedarf nach dem Gesagten die von der Vorinstanz erörterte willentlichen Überwindbarkeit der depressiven Störung nicht der Auseinandersetzung.</w:t>
      </w:r>
    </w:p>
    <w:p>
      <w:r>
        <w:rPr>
          <w:b/>
        </w:rPr>
        <w:t>E. 5</w:t>
      </w:r>
    </w:p>
    <w:p>
      <w:r>
        <w:t>Das kantonale Gericht ist bundesrechtskonform von einer dem Beschwerdeführer vollzeitlich zumutbaren leichten bis mittelschweren Erwerbstätigkeit ausgegangen. Der gestützt darauf ermittelte Invalidenlohn von Fr. 53'278.- ist nicht umstritten ( BGE 125 V 413 E. 1b und 2c S. 415 ff.; 110 V E. 4a S. 53). Die Gegenüberstellung mit dem Valideneinkommen in der Höhe von Fr. 65'345.- ergibt einen Invaliditätsgrad von 18 %, welcher zu keiner Rente der Invalidenversicherung berechtigt ( Art. 28 Abs. 2 IVG ).</w:t>
      </w:r>
    </w:p>
    <w:p>
      <w:r>
        <w:rPr>
          <w:b/>
        </w:rPr>
        <w:t>E. 6</w:t>
      </w:r>
    </w:p>
    <w:p>
      <w:r>
        <w:t>Dem Prozessausgang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